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39526626"/>
        <w:docPartObj>
          <w:docPartGallery w:val="Cover Pages"/>
          <w:docPartUnique/>
        </w:docPartObj>
      </w:sdtPr>
      <w:sdtEndPr>
        <w:rPr>
          <w:color w:val="auto"/>
          <w:sz w:val="22"/>
          <w:szCs w:val="22"/>
        </w:rPr>
      </w:sdtEndPr>
      <w:sdtContent>
        <w:p w:rsidR="00DA5047" w:rsidRDefault="004315AB" w:rsidP="006E359E">
          <w:pPr>
            <w:jc w:val="both"/>
            <w:rPr>
              <w:color w:val="7F7F7F" w:themeColor="text1" w:themeTint="80"/>
              <w:sz w:val="32"/>
              <w:szCs w:val="32"/>
            </w:rPr>
          </w:pPr>
          <w:r w:rsidRPr="004315AB">
            <w:rPr>
              <w:noProof/>
            </w:rPr>
            <w:t xml:space="preserve"> </w:t>
          </w:r>
          <w:r w:rsidR="00676DFA" w:rsidRPr="00676DFA">
            <w:rPr>
              <w:noProof/>
              <w:color w:val="C4BC96"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DA5047">
            <w:tc>
              <w:tcPr>
                <w:tcW w:w="9576" w:type="dxa"/>
              </w:tcPr>
              <w:p w:rsidR="00DA5047" w:rsidRDefault="00676DFA" w:rsidP="002A5769">
                <w:pPr>
                  <w:pStyle w:val="NoSpacing"/>
                  <w:jc w:val="center"/>
                  <w:rPr>
                    <w:color w:val="7F7F7F" w:themeColor="text1" w:themeTint="80"/>
                    <w:sz w:val="32"/>
                    <w:szCs w:val="32"/>
                  </w:rPr>
                </w:pPr>
                <w:sdt>
                  <w:sdtPr>
                    <w:rPr>
                      <w:color w:val="7F7F7F" w:themeColor="text1" w:themeTint="80"/>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DA5047">
                      <w:rPr>
                        <w:color w:val="7F7F7F" w:themeColor="text1" w:themeTint="80"/>
                        <w:sz w:val="32"/>
                        <w:szCs w:val="32"/>
                      </w:rPr>
                      <w:t>Michelle Smith</w:t>
                    </w:r>
                    <w:r w:rsidR="002A5769">
                      <w:rPr>
                        <w:color w:val="7F7F7F" w:themeColor="text1" w:themeTint="80"/>
                        <w:sz w:val="32"/>
                        <w:szCs w:val="32"/>
                      </w:rPr>
                      <w:t xml:space="preserve"> | 2013</w:t>
                    </w:r>
                  </w:sdtContent>
                </w:sdt>
              </w:p>
            </w:tc>
          </w:tr>
        </w:tbl>
        <w:p w:rsidR="00DA5047" w:rsidRDefault="00DA5047" w:rsidP="006E359E">
          <w:pPr>
            <w:jc w:val="both"/>
            <w:rPr>
              <w:color w:val="7F7F7F" w:themeColor="text1" w:themeTint="80"/>
              <w:sz w:val="32"/>
              <w:szCs w:val="32"/>
            </w:rPr>
          </w:pPr>
        </w:p>
        <w:p w:rsidR="00DA5047" w:rsidRDefault="00676DFA" w:rsidP="006E359E">
          <w:pPr>
            <w:jc w:val="both"/>
          </w:pPr>
          <w:r w:rsidRPr="00676DFA">
            <w:rPr>
              <w:noProof/>
              <w:color w:val="C4BC96" w:themeColor="background2" w:themeShade="BF"/>
              <w:sz w:val="32"/>
              <w:szCs w:val="32"/>
              <w:lang w:eastAsia="zh-TW"/>
            </w:rPr>
            <w:pict>
              <v:rect id="_x0000_s1029" style="position:absolute;left:0;text-align:left;margin-left:0;margin-top:0;width:550.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3598"/>
                        <w:gridCol w:w="7424"/>
                      </w:tblGrid>
                      <w:tr w:rsidR="0057723C" w:rsidTr="00DA5047">
                        <w:trPr>
                          <w:trHeight w:val="1080"/>
                        </w:trPr>
                        <w:sdt>
                          <w:sdtPr>
                            <w:rPr>
                              <w:smallCaps/>
                              <w:sz w:val="40"/>
                              <w:szCs w:val="40"/>
                            </w:rPr>
                            <w:alias w:val="Company"/>
                            <w:id w:val="143873660"/>
                            <w:dataBinding w:prefixMappings="xmlns:ns0='http://schemas.openxmlformats.org/officeDocument/2006/extended-properties'" w:xpath="/ns0:Properties[1]/ns0:Company[1]" w:storeItemID="{6668398D-A668-4E3E-A5EB-62B293D839F1}"/>
                            <w:text/>
                          </w:sdtPr>
                          <w:sdtContent>
                            <w:tc>
                              <w:tcPr>
                                <w:tcW w:w="1632" w:type="pct"/>
                                <w:shd w:val="clear" w:color="auto" w:fill="000000" w:themeFill="text1"/>
                                <w:vAlign w:val="center"/>
                              </w:tcPr>
                              <w:p w:rsidR="0057723C" w:rsidRDefault="0057723C" w:rsidP="00FD0465">
                                <w:pPr>
                                  <w:pStyle w:val="NoSpacing"/>
                                  <w:rPr>
                                    <w:smallCaps/>
                                    <w:sz w:val="40"/>
                                    <w:szCs w:val="40"/>
                                  </w:rPr>
                                </w:pPr>
                                <w:r>
                                  <w:rPr>
                                    <w:smallCaps/>
                                    <w:sz w:val="40"/>
                                    <w:szCs w:val="40"/>
                                  </w:rPr>
                                  <w:t>Minor Case Study</w:t>
                                </w:r>
                              </w:p>
                            </w:tc>
                          </w:sdtContent>
                        </w:sdt>
                        <w:sdt>
                          <w:sdtPr>
                            <w:rPr>
                              <w:smallCaps/>
                              <w:color w:val="FFFFFF" w:themeColor="background1"/>
                              <w:sz w:val="48"/>
                              <w:szCs w:val="48"/>
                            </w:rPr>
                            <w:alias w:val="Title"/>
                            <w:id w:val="143873661"/>
                            <w:dataBinding w:prefixMappings="xmlns:ns0='http://schemas.openxmlformats.org/package/2006/metadata/core-properties' xmlns:ns1='http://purl.org/dc/elements/1.1/'" w:xpath="/ns0:coreProperties[1]/ns1:title[1]" w:storeItemID="{6C3C8BC8-F283-45AE-878A-BAB7291924A1}"/>
                            <w:text/>
                          </w:sdtPr>
                          <w:sdtContent>
                            <w:tc>
                              <w:tcPr>
                                <w:tcW w:w="3368" w:type="pct"/>
                                <w:shd w:val="clear" w:color="auto" w:fill="auto"/>
                                <w:vAlign w:val="center"/>
                              </w:tcPr>
                              <w:p w:rsidR="0057723C" w:rsidRDefault="0057723C" w:rsidP="00FD0465">
                                <w:pPr>
                                  <w:pStyle w:val="NoSpacing"/>
                                  <w:rPr>
                                    <w:smallCaps/>
                                    <w:color w:val="FFFFFF" w:themeColor="background1"/>
                                    <w:sz w:val="48"/>
                                    <w:szCs w:val="48"/>
                                  </w:rPr>
                                </w:pPr>
                                <w:r>
                                  <w:rPr>
                                    <w:smallCaps/>
                                    <w:color w:val="FFFFFF" w:themeColor="background1"/>
                                    <w:sz w:val="48"/>
                                    <w:szCs w:val="48"/>
                                  </w:rPr>
                                  <w:t>Nutrition Support and Intracranial Hemorrhage</w:t>
                                </w:r>
                              </w:p>
                            </w:tc>
                          </w:sdtContent>
                        </w:sdt>
                      </w:tr>
                    </w:tbl>
                    <w:p w:rsidR="0057723C" w:rsidRDefault="0057723C">
                      <w:pPr>
                        <w:pStyle w:val="NoSpacing"/>
                        <w:spacing w:line="14" w:lineRule="exact"/>
                      </w:pPr>
                    </w:p>
                  </w:txbxContent>
                </v:textbox>
                <w10:wrap anchorx="page" anchory="page"/>
              </v:rect>
            </w:pict>
          </w:r>
          <w:r w:rsidR="00DA5047">
            <w:br w:type="page"/>
          </w:r>
        </w:p>
      </w:sdtContent>
    </w:sdt>
    <w:sdt>
      <w:sdtPr>
        <w:rPr>
          <w:rFonts w:asciiTheme="minorHAnsi" w:eastAsiaTheme="minorHAnsi" w:hAnsiTheme="minorHAnsi" w:cstheme="minorBidi"/>
          <w:b w:val="0"/>
          <w:bCs w:val="0"/>
          <w:color w:val="auto"/>
          <w:sz w:val="22"/>
          <w:szCs w:val="22"/>
        </w:rPr>
        <w:id w:val="139526662"/>
        <w:docPartObj>
          <w:docPartGallery w:val="Table of Contents"/>
          <w:docPartUnique/>
        </w:docPartObj>
      </w:sdtPr>
      <w:sdtContent>
        <w:p w:rsidR="00DA5047" w:rsidRDefault="00DA5047" w:rsidP="006E359E">
          <w:pPr>
            <w:pStyle w:val="TOCHeading"/>
            <w:jc w:val="both"/>
          </w:pPr>
          <w:r>
            <w:t>Table of Contents</w:t>
          </w:r>
        </w:p>
        <w:p w:rsidR="00187811" w:rsidRDefault="00676DFA">
          <w:pPr>
            <w:pStyle w:val="TOC1"/>
            <w:tabs>
              <w:tab w:val="right" w:leader="dot" w:pos="9350"/>
            </w:tabs>
            <w:rPr>
              <w:rFonts w:eastAsiaTheme="minorEastAsia"/>
              <w:noProof/>
            </w:rPr>
          </w:pPr>
          <w:r w:rsidRPr="00D910EC">
            <w:rPr>
              <w:sz w:val="24"/>
            </w:rPr>
            <w:fldChar w:fldCharType="begin"/>
          </w:r>
          <w:r w:rsidR="00DA5047" w:rsidRPr="00D910EC">
            <w:rPr>
              <w:sz w:val="24"/>
            </w:rPr>
            <w:instrText xml:space="preserve"> TOC \o "1-3" \h \z \u </w:instrText>
          </w:r>
          <w:r w:rsidRPr="00D910EC">
            <w:rPr>
              <w:sz w:val="24"/>
            </w:rPr>
            <w:fldChar w:fldCharType="separate"/>
          </w:r>
          <w:hyperlink w:anchor="_Toc349503323" w:history="1">
            <w:r w:rsidR="00187811" w:rsidRPr="005328DD">
              <w:rPr>
                <w:rStyle w:val="Hyperlink"/>
                <w:noProof/>
              </w:rPr>
              <w:t>Introduction</w:t>
            </w:r>
            <w:r w:rsidR="00187811">
              <w:rPr>
                <w:noProof/>
                <w:webHidden/>
              </w:rPr>
              <w:tab/>
            </w:r>
            <w:r w:rsidR="00187811">
              <w:rPr>
                <w:noProof/>
                <w:webHidden/>
              </w:rPr>
              <w:fldChar w:fldCharType="begin"/>
            </w:r>
            <w:r w:rsidR="00187811">
              <w:rPr>
                <w:noProof/>
                <w:webHidden/>
              </w:rPr>
              <w:instrText xml:space="preserve"> PAGEREF _Toc349503323 \h </w:instrText>
            </w:r>
            <w:r w:rsidR="00187811">
              <w:rPr>
                <w:noProof/>
                <w:webHidden/>
              </w:rPr>
            </w:r>
            <w:r w:rsidR="00187811">
              <w:rPr>
                <w:noProof/>
                <w:webHidden/>
              </w:rPr>
              <w:fldChar w:fldCharType="separate"/>
            </w:r>
            <w:r w:rsidR="00187811">
              <w:rPr>
                <w:noProof/>
                <w:webHidden/>
              </w:rPr>
              <w:t>4</w:t>
            </w:r>
            <w:r w:rsidR="00187811">
              <w:rPr>
                <w:noProof/>
                <w:webHidden/>
              </w:rPr>
              <w:fldChar w:fldCharType="end"/>
            </w:r>
          </w:hyperlink>
        </w:p>
        <w:p w:rsidR="00187811" w:rsidRDefault="00187811">
          <w:pPr>
            <w:pStyle w:val="TOC1"/>
            <w:tabs>
              <w:tab w:val="right" w:leader="dot" w:pos="9350"/>
            </w:tabs>
            <w:rPr>
              <w:rFonts w:eastAsiaTheme="minorEastAsia"/>
              <w:noProof/>
            </w:rPr>
          </w:pPr>
          <w:hyperlink w:anchor="_Toc349503324" w:history="1">
            <w:r w:rsidRPr="005328DD">
              <w:rPr>
                <w:rStyle w:val="Hyperlink"/>
                <w:noProof/>
              </w:rPr>
              <w:t>Social History</w:t>
            </w:r>
            <w:r>
              <w:rPr>
                <w:noProof/>
                <w:webHidden/>
              </w:rPr>
              <w:tab/>
            </w:r>
            <w:r>
              <w:rPr>
                <w:noProof/>
                <w:webHidden/>
              </w:rPr>
              <w:fldChar w:fldCharType="begin"/>
            </w:r>
            <w:r>
              <w:rPr>
                <w:noProof/>
                <w:webHidden/>
              </w:rPr>
              <w:instrText xml:space="preserve"> PAGEREF _Toc349503324 \h </w:instrText>
            </w:r>
            <w:r>
              <w:rPr>
                <w:noProof/>
                <w:webHidden/>
              </w:rPr>
            </w:r>
            <w:r>
              <w:rPr>
                <w:noProof/>
                <w:webHidden/>
              </w:rPr>
              <w:fldChar w:fldCharType="separate"/>
            </w:r>
            <w:r>
              <w:rPr>
                <w:noProof/>
                <w:webHidden/>
              </w:rPr>
              <w:t>4</w:t>
            </w:r>
            <w:r>
              <w:rPr>
                <w:noProof/>
                <w:webHidden/>
              </w:rPr>
              <w:fldChar w:fldCharType="end"/>
            </w:r>
          </w:hyperlink>
        </w:p>
        <w:p w:rsidR="00187811" w:rsidRDefault="00187811">
          <w:pPr>
            <w:pStyle w:val="TOC1"/>
            <w:tabs>
              <w:tab w:val="right" w:leader="dot" w:pos="9350"/>
            </w:tabs>
            <w:rPr>
              <w:rFonts w:eastAsiaTheme="minorEastAsia"/>
              <w:noProof/>
            </w:rPr>
          </w:pPr>
          <w:hyperlink w:anchor="_Toc349503325" w:history="1">
            <w:r w:rsidRPr="005328DD">
              <w:rPr>
                <w:rStyle w:val="Hyperlink"/>
                <w:noProof/>
              </w:rPr>
              <w:t>Normal Anatomy and Physiology of Applicable Body Functions</w:t>
            </w:r>
            <w:r>
              <w:rPr>
                <w:noProof/>
                <w:webHidden/>
              </w:rPr>
              <w:tab/>
            </w:r>
            <w:r>
              <w:rPr>
                <w:noProof/>
                <w:webHidden/>
              </w:rPr>
              <w:fldChar w:fldCharType="begin"/>
            </w:r>
            <w:r>
              <w:rPr>
                <w:noProof/>
                <w:webHidden/>
              </w:rPr>
              <w:instrText xml:space="preserve"> PAGEREF _Toc349503325 \h </w:instrText>
            </w:r>
            <w:r>
              <w:rPr>
                <w:noProof/>
                <w:webHidden/>
              </w:rPr>
            </w:r>
            <w:r>
              <w:rPr>
                <w:noProof/>
                <w:webHidden/>
              </w:rPr>
              <w:fldChar w:fldCharType="separate"/>
            </w:r>
            <w:r>
              <w:rPr>
                <w:noProof/>
                <w:webHidden/>
              </w:rPr>
              <w:t>4</w:t>
            </w:r>
            <w:r>
              <w:rPr>
                <w:noProof/>
                <w:webHidden/>
              </w:rPr>
              <w:fldChar w:fldCharType="end"/>
            </w:r>
          </w:hyperlink>
        </w:p>
        <w:p w:rsidR="00187811" w:rsidRDefault="00187811">
          <w:pPr>
            <w:pStyle w:val="TOC1"/>
            <w:tabs>
              <w:tab w:val="right" w:leader="dot" w:pos="9350"/>
            </w:tabs>
            <w:rPr>
              <w:rFonts w:eastAsiaTheme="minorEastAsia"/>
              <w:noProof/>
            </w:rPr>
          </w:pPr>
          <w:hyperlink w:anchor="_Toc349503326" w:history="1">
            <w:r w:rsidRPr="005328DD">
              <w:rPr>
                <w:rStyle w:val="Hyperlink"/>
                <w:noProof/>
              </w:rPr>
              <w:t>Present Medical Status and Treatment</w:t>
            </w:r>
            <w:r>
              <w:rPr>
                <w:noProof/>
                <w:webHidden/>
              </w:rPr>
              <w:tab/>
            </w:r>
            <w:r>
              <w:rPr>
                <w:noProof/>
                <w:webHidden/>
              </w:rPr>
              <w:fldChar w:fldCharType="begin"/>
            </w:r>
            <w:r>
              <w:rPr>
                <w:noProof/>
                <w:webHidden/>
              </w:rPr>
              <w:instrText xml:space="preserve"> PAGEREF _Toc349503326 \h </w:instrText>
            </w:r>
            <w:r>
              <w:rPr>
                <w:noProof/>
                <w:webHidden/>
              </w:rPr>
            </w:r>
            <w:r>
              <w:rPr>
                <w:noProof/>
                <w:webHidden/>
              </w:rPr>
              <w:fldChar w:fldCharType="separate"/>
            </w:r>
            <w:r>
              <w:rPr>
                <w:noProof/>
                <w:webHidden/>
              </w:rPr>
              <w:t>5</w:t>
            </w:r>
            <w:r>
              <w:rPr>
                <w:noProof/>
                <w:webHidden/>
              </w:rPr>
              <w:fldChar w:fldCharType="end"/>
            </w:r>
          </w:hyperlink>
        </w:p>
        <w:p w:rsidR="00187811" w:rsidRDefault="00187811">
          <w:pPr>
            <w:pStyle w:val="TOC2"/>
            <w:tabs>
              <w:tab w:val="right" w:leader="dot" w:pos="9350"/>
            </w:tabs>
            <w:rPr>
              <w:rFonts w:eastAsiaTheme="minorEastAsia"/>
              <w:noProof/>
            </w:rPr>
          </w:pPr>
          <w:hyperlink w:anchor="_Toc349503328" w:history="1">
            <w:r w:rsidRPr="005328DD">
              <w:rPr>
                <w:rStyle w:val="Hyperlink"/>
                <w:noProof/>
                <w:shd w:val="clear" w:color="auto" w:fill="FFFFFF"/>
              </w:rPr>
              <w:t>Theoretical Discussion of Disease Condition</w:t>
            </w:r>
            <w:r>
              <w:rPr>
                <w:noProof/>
                <w:webHidden/>
              </w:rPr>
              <w:tab/>
            </w:r>
            <w:r>
              <w:rPr>
                <w:noProof/>
                <w:webHidden/>
              </w:rPr>
              <w:fldChar w:fldCharType="begin"/>
            </w:r>
            <w:r>
              <w:rPr>
                <w:noProof/>
                <w:webHidden/>
              </w:rPr>
              <w:instrText xml:space="preserve"> PAGEREF _Toc349503328 \h </w:instrText>
            </w:r>
            <w:r>
              <w:rPr>
                <w:noProof/>
                <w:webHidden/>
              </w:rPr>
            </w:r>
            <w:r>
              <w:rPr>
                <w:noProof/>
                <w:webHidden/>
              </w:rPr>
              <w:fldChar w:fldCharType="separate"/>
            </w:r>
            <w:r>
              <w:rPr>
                <w:noProof/>
                <w:webHidden/>
              </w:rPr>
              <w:t>5</w:t>
            </w:r>
            <w:r>
              <w:rPr>
                <w:noProof/>
                <w:webHidden/>
              </w:rPr>
              <w:fldChar w:fldCharType="end"/>
            </w:r>
          </w:hyperlink>
        </w:p>
        <w:p w:rsidR="00187811" w:rsidRDefault="00187811">
          <w:pPr>
            <w:pStyle w:val="TOC2"/>
            <w:tabs>
              <w:tab w:val="right" w:leader="dot" w:pos="9350"/>
            </w:tabs>
            <w:rPr>
              <w:rFonts w:eastAsiaTheme="minorEastAsia"/>
              <w:noProof/>
            </w:rPr>
          </w:pPr>
          <w:hyperlink w:anchor="_Toc349503329" w:history="1">
            <w:r w:rsidRPr="005328DD">
              <w:rPr>
                <w:rStyle w:val="Hyperlink"/>
                <w:noProof/>
              </w:rPr>
              <w:t>Usual Treatment of the Condition</w:t>
            </w:r>
            <w:r>
              <w:rPr>
                <w:noProof/>
                <w:webHidden/>
              </w:rPr>
              <w:tab/>
            </w:r>
            <w:r>
              <w:rPr>
                <w:noProof/>
                <w:webHidden/>
              </w:rPr>
              <w:fldChar w:fldCharType="begin"/>
            </w:r>
            <w:r>
              <w:rPr>
                <w:noProof/>
                <w:webHidden/>
              </w:rPr>
              <w:instrText xml:space="preserve"> PAGEREF _Toc349503329 \h </w:instrText>
            </w:r>
            <w:r>
              <w:rPr>
                <w:noProof/>
                <w:webHidden/>
              </w:rPr>
            </w:r>
            <w:r>
              <w:rPr>
                <w:noProof/>
                <w:webHidden/>
              </w:rPr>
              <w:fldChar w:fldCharType="separate"/>
            </w:r>
            <w:r>
              <w:rPr>
                <w:noProof/>
                <w:webHidden/>
              </w:rPr>
              <w:t>6</w:t>
            </w:r>
            <w:r>
              <w:rPr>
                <w:noProof/>
                <w:webHidden/>
              </w:rPr>
              <w:fldChar w:fldCharType="end"/>
            </w:r>
          </w:hyperlink>
        </w:p>
        <w:p w:rsidR="00187811" w:rsidRDefault="00187811">
          <w:pPr>
            <w:pStyle w:val="TOC3"/>
            <w:tabs>
              <w:tab w:val="right" w:leader="dot" w:pos="9350"/>
            </w:tabs>
            <w:rPr>
              <w:rFonts w:eastAsiaTheme="minorEastAsia"/>
              <w:noProof/>
            </w:rPr>
          </w:pPr>
          <w:hyperlink w:anchor="_Toc349503330" w:history="1">
            <w:r w:rsidRPr="005328DD">
              <w:rPr>
                <w:rStyle w:val="Hyperlink"/>
                <w:noProof/>
              </w:rPr>
              <w:t>Nutrition Treatment</w:t>
            </w:r>
            <w:r>
              <w:rPr>
                <w:noProof/>
                <w:webHidden/>
              </w:rPr>
              <w:tab/>
            </w:r>
            <w:r>
              <w:rPr>
                <w:noProof/>
                <w:webHidden/>
              </w:rPr>
              <w:fldChar w:fldCharType="begin"/>
            </w:r>
            <w:r>
              <w:rPr>
                <w:noProof/>
                <w:webHidden/>
              </w:rPr>
              <w:instrText xml:space="preserve"> PAGEREF _Toc349503330 \h </w:instrText>
            </w:r>
            <w:r>
              <w:rPr>
                <w:noProof/>
                <w:webHidden/>
              </w:rPr>
            </w:r>
            <w:r>
              <w:rPr>
                <w:noProof/>
                <w:webHidden/>
              </w:rPr>
              <w:fldChar w:fldCharType="separate"/>
            </w:r>
            <w:r>
              <w:rPr>
                <w:noProof/>
                <w:webHidden/>
              </w:rPr>
              <w:t>6</w:t>
            </w:r>
            <w:r>
              <w:rPr>
                <w:noProof/>
                <w:webHidden/>
              </w:rPr>
              <w:fldChar w:fldCharType="end"/>
            </w:r>
          </w:hyperlink>
        </w:p>
        <w:p w:rsidR="00187811" w:rsidRDefault="00187811">
          <w:pPr>
            <w:pStyle w:val="TOC3"/>
            <w:tabs>
              <w:tab w:val="right" w:leader="dot" w:pos="9350"/>
            </w:tabs>
            <w:rPr>
              <w:rFonts w:eastAsiaTheme="minorEastAsia"/>
              <w:noProof/>
            </w:rPr>
          </w:pPr>
          <w:hyperlink w:anchor="_Toc349503331" w:history="1">
            <w:r w:rsidRPr="005328DD">
              <w:rPr>
                <w:rStyle w:val="Hyperlink"/>
                <w:noProof/>
              </w:rPr>
              <w:t>Medical Treatment</w:t>
            </w:r>
            <w:r>
              <w:rPr>
                <w:noProof/>
                <w:webHidden/>
              </w:rPr>
              <w:tab/>
            </w:r>
            <w:r>
              <w:rPr>
                <w:noProof/>
                <w:webHidden/>
              </w:rPr>
              <w:fldChar w:fldCharType="begin"/>
            </w:r>
            <w:r>
              <w:rPr>
                <w:noProof/>
                <w:webHidden/>
              </w:rPr>
              <w:instrText xml:space="preserve"> PAGEREF _Toc349503331 \h </w:instrText>
            </w:r>
            <w:r>
              <w:rPr>
                <w:noProof/>
                <w:webHidden/>
              </w:rPr>
            </w:r>
            <w:r>
              <w:rPr>
                <w:noProof/>
                <w:webHidden/>
              </w:rPr>
              <w:fldChar w:fldCharType="separate"/>
            </w:r>
            <w:r>
              <w:rPr>
                <w:noProof/>
                <w:webHidden/>
              </w:rPr>
              <w:t>6</w:t>
            </w:r>
            <w:r>
              <w:rPr>
                <w:noProof/>
                <w:webHidden/>
              </w:rPr>
              <w:fldChar w:fldCharType="end"/>
            </w:r>
          </w:hyperlink>
        </w:p>
        <w:p w:rsidR="00187811" w:rsidRDefault="00187811">
          <w:pPr>
            <w:pStyle w:val="TOC2"/>
            <w:tabs>
              <w:tab w:val="right" w:leader="dot" w:pos="9350"/>
            </w:tabs>
            <w:rPr>
              <w:rFonts w:eastAsiaTheme="minorEastAsia"/>
              <w:noProof/>
            </w:rPr>
          </w:pPr>
          <w:hyperlink w:anchor="_Toc349503332" w:history="1">
            <w:r w:rsidRPr="005328DD">
              <w:rPr>
                <w:rStyle w:val="Hyperlink"/>
                <w:noProof/>
              </w:rPr>
              <w:t>Patient’s Symptoms upon Admission Leading to Present Diagnosis</w:t>
            </w:r>
            <w:r>
              <w:rPr>
                <w:noProof/>
                <w:webHidden/>
              </w:rPr>
              <w:tab/>
            </w:r>
            <w:r>
              <w:rPr>
                <w:noProof/>
                <w:webHidden/>
              </w:rPr>
              <w:fldChar w:fldCharType="begin"/>
            </w:r>
            <w:r>
              <w:rPr>
                <w:noProof/>
                <w:webHidden/>
              </w:rPr>
              <w:instrText xml:space="preserve"> PAGEREF _Toc349503332 \h </w:instrText>
            </w:r>
            <w:r>
              <w:rPr>
                <w:noProof/>
                <w:webHidden/>
              </w:rPr>
            </w:r>
            <w:r>
              <w:rPr>
                <w:noProof/>
                <w:webHidden/>
              </w:rPr>
              <w:fldChar w:fldCharType="separate"/>
            </w:r>
            <w:r>
              <w:rPr>
                <w:noProof/>
                <w:webHidden/>
              </w:rPr>
              <w:t>7</w:t>
            </w:r>
            <w:r>
              <w:rPr>
                <w:noProof/>
                <w:webHidden/>
              </w:rPr>
              <w:fldChar w:fldCharType="end"/>
            </w:r>
          </w:hyperlink>
        </w:p>
        <w:p w:rsidR="00187811" w:rsidRDefault="00187811">
          <w:pPr>
            <w:pStyle w:val="TOC2"/>
            <w:tabs>
              <w:tab w:val="right" w:leader="dot" w:pos="9350"/>
            </w:tabs>
            <w:rPr>
              <w:rFonts w:eastAsiaTheme="minorEastAsia"/>
              <w:noProof/>
            </w:rPr>
          </w:pPr>
          <w:hyperlink w:anchor="_Toc349503333" w:history="1">
            <w:r w:rsidRPr="005328DD">
              <w:rPr>
                <w:rStyle w:val="Hyperlink"/>
                <w:noProof/>
              </w:rPr>
              <w:t>Laboratory Findings and Interpretation</w:t>
            </w:r>
            <w:r>
              <w:rPr>
                <w:noProof/>
                <w:webHidden/>
              </w:rPr>
              <w:tab/>
            </w:r>
            <w:r>
              <w:rPr>
                <w:noProof/>
                <w:webHidden/>
              </w:rPr>
              <w:fldChar w:fldCharType="begin"/>
            </w:r>
            <w:r>
              <w:rPr>
                <w:noProof/>
                <w:webHidden/>
              </w:rPr>
              <w:instrText xml:space="preserve"> PAGEREF _Toc349503333 \h </w:instrText>
            </w:r>
            <w:r>
              <w:rPr>
                <w:noProof/>
                <w:webHidden/>
              </w:rPr>
            </w:r>
            <w:r>
              <w:rPr>
                <w:noProof/>
                <w:webHidden/>
              </w:rPr>
              <w:fldChar w:fldCharType="separate"/>
            </w:r>
            <w:r>
              <w:rPr>
                <w:noProof/>
                <w:webHidden/>
              </w:rPr>
              <w:t>7</w:t>
            </w:r>
            <w:r>
              <w:rPr>
                <w:noProof/>
                <w:webHidden/>
              </w:rPr>
              <w:fldChar w:fldCharType="end"/>
            </w:r>
          </w:hyperlink>
        </w:p>
        <w:p w:rsidR="00187811" w:rsidRDefault="00187811">
          <w:pPr>
            <w:pStyle w:val="TOC2"/>
            <w:tabs>
              <w:tab w:val="right" w:leader="dot" w:pos="9350"/>
            </w:tabs>
            <w:rPr>
              <w:rFonts w:eastAsiaTheme="minorEastAsia"/>
              <w:noProof/>
            </w:rPr>
          </w:pPr>
          <w:hyperlink w:anchor="_Toc349503334" w:history="1">
            <w:r w:rsidRPr="005328DD">
              <w:rPr>
                <w:rStyle w:val="Hyperlink"/>
                <w:noProof/>
                <w:shd w:val="clear" w:color="auto" w:fill="FFFFFF"/>
              </w:rPr>
              <w:t>Medications</w:t>
            </w:r>
            <w:r>
              <w:rPr>
                <w:noProof/>
                <w:webHidden/>
              </w:rPr>
              <w:tab/>
            </w:r>
            <w:r>
              <w:rPr>
                <w:noProof/>
                <w:webHidden/>
              </w:rPr>
              <w:fldChar w:fldCharType="begin"/>
            </w:r>
            <w:r>
              <w:rPr>
                <w:noProof/>
                <w:webHidden/>
              </w:rPr>
              <w:instrText xml:space="preserve"> PAGEREF _Toc349503334 \h </w:instrText>
            </w:r>
            <w:r>
              <w:rPr>
                <w:noProof/>
                <w:webHidden/>
              </w:rPr>
            </w:r>
            <w:r>
              <w:rPr>
                <w:noProof/>
                <w:webHidden/>
              </w:rPr>
              <w:fldChar w:fldCharType="separate"/>
            </w:r>
            <w:r>
              <w:rPr>
                <w:noProof/>
                <w:webHidden/>
              </w:rPr>
              <w:t>8</w:t>
            </w:r>
            <w:r>
              <w:rPr>
                <w:noProof/>
                <w:webHidden/>
              </w:rPr>
              <w:fldChar w:fldCharType="end"/>
            </w:r>
          </w:hyperlink>
        </w:p>
        <w:p w:rsidR="00187811" w:rsidRDefault="00187811">
          <w:pPr>
            <w:pStyle w:val="TOC2"/>
            <w:tabs>
              <w:tab w:val="right" w:leader="dot" w:pos="9350"/>
            </w:tabs>
            <w:rPr>
              <w:rFonts w:eastAsiaTheme="minorEastAsia"/>
              <w:noProof/>
            </w:rPr>
          </w:pPr>
          <w:hyperlink w:anchor="_Toc349503335" w:history="1">
            <w:r w:rsidRPr="005328DD">
              <w:rPr>
                <w:rStyle w:val="Hyperlink"/>
                <w:noProof/>
              </w:rPr>
              <w:t>Observable Physical and Psychological Changes in Patient</w:t>
            </w:r>
            <w:r>
              <w:rPr>
                <w:noProof/>
                <w:webHidden/>
              </w:rPr>
              <w:tab/>
            </w:r>
            <w:r>
              <w:rPr>
                <w:noProof/>
                <w:webHidden/>
              </w:rPr>
              <w:fldChar w:fldCharType="begin"/>
            </w:r>
            <w:r>
              <w:rPr>
                <w:noProof/>
                <w:webHidden/>
              </w:rPr>
              <w:instrText xml:space="preserve"> PAGEREF _Toc349503335 \h </w:instrText>
            </w:r>
            <w:r>
              <w:rPr>
                <w:noProof/>
                <w:webHidden/>
              </w:rPr>
            </w:r>
            <w:r>
              <w:rPr>
                <w:noProof/>
                <w:webHidden/>
              </w:rPr>
              <w:fldChar w:fldCharType="separate"/>
            </w:r>
            <w:r>
              <w:rPr>
                <w:noProof/>
                <w:webHidden/>
              </w:rPr>
              <w:t>8</w:t>
            </w:r>
            <w:r>
              <w:rPr>
                <w:noProof/>
                <w:webHidden/>
              </w:rPr>
              <w:fldChar w:fldCharType="end"/>
            </w:r>
          </w:hyperlink>
        </w:p>
        <w:p w:rsidR="00187811" w:rsidRDefault="00187811">
          <w:pPr>
            <w:pStyle w:val="TOC2"/>
            <w:tabs>
              <w:tab w:val="right" w:leader="dot" w:pos="9350"/>
            </w:tabs>
            <w:rPr>
              <w:rFonts w:eastAsiaTheme="minorEastAsia"/>
              <w:noProof/>
            </w:rPr>
          </w:pPr>
          <w:hyperlink w:anchor="_Toc349503336" w:history="1">
            <w:r w:rsidRPr="005328DD">
              <w:rPr>
                <w:rStyle w:val="Hyperlink"/>
                <w:noProof/>
              </w:rPr>
              <w:t>Treatment</w:t>
            </w:r>
            <w:r>
              <w:rPr>
                <w:noProof/>
                <w:webHidden/>
              </w:rPr>
              <w:tab/>
            </w:r>
            <w:r>
              <w:rPr>
                <w:noProof/>
                <w:webHidden/>
              </w:rPr>
              <w:fldChar w:fldCharType="begin"/>
            </w:r>
            <w:r>
              <w:rPr>
                <w:noProof/>
                <w:webHidden/>
              </w:rPr>
              <w:instrText xml:space="preserve"> PAGEREF _Toc349503336 \h </w:instrText>
            </w:r>
            <w:r>
              <w:rPr>
                <w:noProof/>
                <w:webHidden/>
              </w:rPr>
            </w:r>
            <w:r>
              <w:rPr>
                <w:noProof/>
                <w:webHidden/>
              </w:rPr>
              <w:fldChar w:fldCharType="separate"/>
            </w:r>
            <w:r>
              <w:rPr>
                <w:noProof/>
                <w:webHidden/>
              </w:rPr>
              <w:t>8</w:t>
            </w:r>
            <w:r>
              <w:rPr>
                <w:noProof/>
                <w:webHidden/>
              </w:rPr>
              <w:fldChar w:fldCharType="end"/>
            </w:r>
          </w:hyperlink>
        </w:p>
        <w:p w:rsidR="00187811" w:rsidRDefault="00187811">
          <w:pPr>
            <w:pStyle w:val="TOC3"/>
            <w:tabs>
              <w:tab w:val="right" w:leader="dot" w:pos="9350"/>
            </w:tabs>
            <w:rPr>
              <w:rFonts w:eastAsiaTheme="minorEastAsia"/>
              <w:noProof/>
            </w:rPr>
          </w:pPr>
          <w:hyperlink w:anchor="_Toc349503337" w:history="1">
            <w:r w:rsidRPr="005328DD">
              <w:rPr>
                <w:rStyle w:val="Hyperlink"/>
                <w:noProof/>
              </w:rPr>
              <w:t>Medical</w:t>
            </w:r>
            <w:r>
              <w:rPr>
                <w:noProof/>
                <w:webHidden/>
              </w:rPr>
              <w:tab/>
            </w:r>
            <w:r>
              <w:rPr>
                <w:noProof/>
                <w:webHidden/>
              </w:rPr>
              <w:fldChar w:fldCharType="begin"/>
            </w:r>
            <w:r>
              <w:rPr>
                <w:noProof/>
                <w:webHidden/>
              </w:rPr>
              <w:instrText xml:space="preserve"> PAGEREF _Toc349503337 \h </w:instrText>
            </w:r>
            <w:r>
              <w:rPr>
                <w:noProof/>
                <w:webHidden/>
              </w:rPr>
            </w:r>
            <w:r>
              <w:rPr>
                <w:noProof/>
                <w:webHidden/>
              </w:rPr>
              <w:fldChar w:fldCharType="separate"/>
            </w:r>
            <w:r>
              <w:rPr>
                <w:noProof/>
                <w:webHidden/>
              </w:rPr>
              <w:t>8</w:t>
            </w:r>
            <w:r>
              <w:rPr>
                <w:noProof/>
                <w:webHidden/>
              </w:rPr>
              <w:fldChar w:fldCharType="end"/>
            </w:r>
          </w:hyperlink>
        </w:p>
        <w:p w:rsidR="00187811" w:rsidRDefault="00187811">
          <w:pPr>
            <w:pStyle w:val="TOC3"/>
            <w:tabs>
              <w:tab w:val="right" w:leader="dot" w:pos="9350"/>
            </w:tabs>
            <w:rPr>
              <w:rFonts w:eastAsiaTheme="minorEastAsia"/>
              <w:noProof/>
            </w:rPr>
          </w:pPr>
          <w:hyperlink w:anchor="_Toc349503338" w:history="1">
            <w:r w:rsidRPr="005328DD">
              <w:rPr>
                <w:rStyle w:val="Hyperlink"/>
                <w:noProof/>
              </w:rPr>
              <w:t>Surgical</w:t>
            </w:r>
            <w:r>
              <w:rPr>
                <w:noProof/>
                <w:webHidden/>
              </w:rPr>
              <w:tab/>
            </w:r>
            <w:r>
              <w:rPr>
                <w:noProof/>
                <w:webHidden/>
              </w:rPr>
              <w:fldChar w:fldCharType="begin"/>
            </w:r>
            <w:r>
              <w:rPr>
                <w:noProof/>
                <w:webHidden/>
              </w:rPr>
              <w:instrText xml:space="preserve"> PAGEREF _Toc349503338 \h </w:instrText>
            </w:r>
            <w:r>
              <w:rPr>
                <w:noProof/>
                <w:webHidden/>
              </w:rPr>
            </w:r>
            <w:r>
              <w:rPr>
                <w:noProof/>
                <w:webHidden/>
              </w:rPr>
              <w:fldChar w:fldCharType="separate"/>
            </w:r>
            <w:r>
              <w:rPr>
                <w:noProof/>
                <w:webHidden/>
              </w:rPr>
              <w:t>8</w:t>
            </w:r>
            <w:r>
              <w:rPr>
                <w:noProof/>
                <w:webHidden/>
              </w:rPr>
              <w:fldChar w:fldCharType="end"/>
            </w:r>
          </w:hyperlink>
        </w:p>
        <w:p w:rsidR="00187811" w:rsidRDefault="00187811">
          <w:pPr>
            <w:pStyle w:val="TOC1"/>
            <w:tabs>
              <w:tab w:val="right" w:leader="dot" w:pos="9350"/>
            </w:tabs>
            <w:rPr>
              <w:rFonts w:eastAsiaTheme="minorEastAsia"/>
              <w:noProof/>
            </w:rPr>
          </w:pPr>
          <w:hyperlink w:anchor="_Toc349503339" w:history="1">
            <w:r w:rsidRPr="005328DD">
              <w:rPr>
                <w:rStyle w:val="Hyperlink"/>
                <w:noProof/>
              </w:rPr>
              <w:t>Medical Nutrition Therapy</w:t>
            </w:r>
            <w:r>
              <w:rPr>
                <w:noProof/>
                <w:webHidden/>
              </w:rPr>
              <w:tab/>
            </w:r>
            <w:r>
              <w:rPr>
                <w:noProof/>
                <w:webHidden/>
              </w:rPr>
              <w:fldChar w:fldCharType="begin"/>
            </w:r>
            <w:r>
              <w:rPr>
                <w:noProof/>
                <w:webHidden/>
              </w:rPr>
              <w:instrText xml:space="preserve"> PAGEREF _Toc349503339 \h </w:instrText>
            </w:r>
            <w:r>
              <w:rPr>
                <w:noProof/>
                <w:webHidden/>
              </w:rPr>
            </w:r>
            <w:r>
              <w:rPr>
                <w:noProof/>
                <w:webHidden/>
              </w:rPr>
              <w:fldChar w:fldCharType="separate"/>
            </w:r>
            <w:r>
              <w:rPr>
                <w:noProof/>
                <w:webHidden/>
              </w:rPr>
              <w:t>9</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0" w:history="1">
            <w:r w:rsidRPr="005328DD">
              <w:rPr>
                <w:rStyle w:val="Hyperlink"/>
                <w:noProof/>
              </w:rPr>
              <w:t>Nutrition History and Analysis of Previous Diet (24 hour recall)</w:t>
            </w:r>
            <w:r>
              <w:rPr>
                <w:noProof/>
                <w:webHidden/>
              </w:rPr>
              <w:tab/>
            </w:r>
            <w:r>
              <w:rPr>
                <w:noProof/>
                <w:webHidden/>
              </w:rPr>
              <w:fldChar w:fldCharType="begin"/>
            </w:r>
            <w:r>
              <w:rPr>
                <w:noProof/>
                <w:webHidden/>
              </w:rPr>
              <w:instrText xml:space="preserve"> PAGEREF _Toc349503340 \h </w:instrText>
            </w:r>
            <w:r>
              <w:rPr>
                <w:noProof/>
                <w:webHidden/>
              </w:rPr>
            </w:r>
            <w:r>
              <w:rPr>
                <w:noProof/>
                <w:webHidden/>
              </w:rPr>
              <w:fldChar w:fldCharType="separate"/>
            </w:r>
            <w:r>
              <w:rPr>
                <w:noProof/>
                <w:webHidden/>
              </w:rPr>
              <w:t>9</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1" w:history="1">
            <w:r w:rsidRPr="005328DD">
              <w:rPr>
                <w:rStyle w:val="Hyperlink"/>
                <w:noProof/>
              </w:rPr>
              <w:t>Current Prescribed Diet &amp; Responses</w:t>
            </w:r>
            <w:r>
              <w:rPr>
                <w:noProof/>
                <w:webHidden/>
              </w:rPr>
              <w:tab/>
            </w:r>
            <w:r>
              <w:rPr>
                <w:noProof/>
                <w:webHidden/>
              </w:rPr>
              <w:fldChar w:fldCharType="begin"/>
            </w:r>
            <w:r>
              <w:rPr>
                <w:noProof/>
                <w:webHidden/>
              </w:rPr>
              <w:instrText xml:space="preserve"> PAGEREF _Toc349503341 \h </w:instrText>
            </w:r>
            <w:r>
              <w:rPr>
                <w:noProof/>
                <w:webHidden/>
              </w:rPr>
            </w:r>
            <w:r>
              <w:rPr>
                <w:noProof/>
                <w:webHidden/>
              </w:rPr>
              <w:fldChar w:fldCharType="separate"/>
            </w:r>
            <w:r>
              <w:rPr>
                <w:noProof/>
                <w:webHidden/>
              </w:rPr>
              <w:t>9</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2" w:history="1">
            <w:r w:rsidRPr="005328DD">
              <w:rPr>
                <w:rStyle w:val="Hyperlink"/>
                <w:noProof/>
              </w:rPr>
              <w:t>Nutrition-Related Problems</w:t>
            </w:r>
            <w:r>
              <w:rPr>
                <w:noProof/>
                <w:webHidden/>
              </w:rPr>
              <w:tab/>
            </w:r>
            <w:r>
              <w:rPr>
                <w:noProof/>
                <w:webHidden/>
              </w:rPr>
              <w:fldChar w:fldCharType="begin"/>
            </w:r>
            <w:r>
              <w:rPr>
                <w:noProof/>
                <w:webHidden/>
              </w:rPr>
              <w:instrText xml:space="preserve"> PAGEREF _Toc349503342 \h </w:instrText>
            </w:r>
            <w:r>
              <w:rPr>
                <w:noProof/>
                <w:webHidden/>
              </w:rPr>
            </w:r>
            <w:r>
              <w:rPr>
                <w:noProof/>
                <w:webHidden/>
              </w:rPr>
              <w:fldChar w:fldCharType="separate"/>
            </w:r>
            <w:r>
              <w:rPr>
                <w:noProof/>
                <w:webHidden/>
              </w:rPr>
              <w:t>9</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3" w:history="1">
            <w:r w:rsidRPr="005328DD">
              <w:rPr>
                <w:rStyle w:val="Hyperlink"/>
                <w:noProof/>
              </w:rPr>
              <w:t>Evaluation of Present Nutritional Status and other Nutrients to Address</w:t>
            </w:r>
            <w:r>
              <w:rPr>
                <w:noProof/>
                <w:webHidden/>
              </w:rPr>
              <w:tab/>
            </w:r>
            <w:r>
              <w:rPr>
                <w:noProof/>
                <w:webHidden/>
              </w:rPr>
              <w:fldChar w:fldCharType="begin"/>
            </w:r>
            <w:r>
              <w:rPr>
                <w:noProof/>
                <w:webHidden/>
              </w:rPr>
              <w:instrText xml:space="preserve"> PAGEREF _Toc349503343 \h </w:instrText>
            </w:r>
            <w:r>
              <w:rPr>
                <w:noProof/>
                <w:webHidden/>
              </w:rPr>
            </w:r>
            <w:r>
              <w:rPr>
                <w:noProof/>
                <w:webHidden/>
              </w:rPr>
              <w:fldChar w:fldCharType="separate"/>
            </w:r>
            <w:r>
              <w:rPr>
                <w:noProof/>
                <w:webHidden/>
              </w:rPr>
              <w:t>9</w:t>
            </w:r>
            <w:r>
              <w:rPr>
                <w:noProof/>
                <w:webHidden/>
              </w:rPr>
              <w:fldChar w:fldCharType="end"/>
            </w:r>
          </w:hyperlink>
        </w:p>
        <w:p w:rsidR="00187811" w:rsidRDefault="00187811">
          <w:pPr>
            <w:pStyle w:val="TOC3"/>
            <w:tabs>
              <w:tab w:val="right" w:leader="dot" w:pos="9350"/>
            </w:tabs>
            <w:rPr>
              <w:rFonts w:eastAsiaTheme="minorEastAsia"/>
              <w:noProof/>
            </w:rPr>
          </w:pPr>
          <w:hyperlink w:anchor="_Toc349503344" w:history="1">
            <w:r w:rsidRPr="005328DD">
              <w:rPr>
                <w:rStyle w:val="Hyperlink"/>
                <w:noProof/>
              </w:rPr>
              <w:t>Goals, Interventions, Monitoring, and Evaluation</w:t>
            </w:r>
            <w:r>
              <w:rPr>
                <w:noProof/>
                <w:webHidden/>
              </w:rPr>
              <w:tab/>
            </w:r>
            <w:r>
              <w:rPr>
                <w:noProof/>
                <w:webHidden/>
              </w:rPr>
              <w:fldChar w:fldCharType="begin"/>
            </w:r>
            <w:r>
              <w:rPr>
                <w:noProof/>
                <w:webHidden/>
              </w:rPr>
              <w:instrText xml:space="preserve"> PAGEREF _Toc349503344 \h </w:instrText>
            </w:r>
            <w:r>
              <w:rPr>
                <w:noProof/>
                <w:webHidden/>
              </w:rPr>
            </w:r>
            <w:r>
              <w:rPr>
                <w:noProof/>
                <w:webHidden/>
              </w:rPr>
              <w:fldChar w:fldCharType="separate"/>
            </w:r>
            <w:r>
              <w:rPr>
                <w:noProof/>
                <w:webHidden/>
              </w:rPr>
              <w:t>10</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5" w:history="1">
            <w:r w:rsidRPr="005328DD">
              <w:rPr>
                <w:rStyle w:val="Hyperlink"/>
                <w:noProof/>
              </w:rPr>
              <w:t>Patient’s Nutrition Education Process</w:t>
            </w:r>
            <w:r>
              <w:rPr>
                <w:noProof/>
                <w:webHidden/>
              </w:rPr>
              <w:tab/>
            </w:r>
            <w:r>
              <w:rPr>
                <w:noProof/>
                <w:webHidden/>
              </w:rPr>
              <w:fldChar w:fldCharType="begin"/>
            </w:r>
            <w:r>
              <w:rPr>
                <w:noProof/>
                <w:webHidden/>
              </w:rPr>
              <w:instrText xml:space="preserve"> PAGEREF _Toc349503345 \h </w:instrText>
            </w:r>
            <w:r>
              <w:rPr>
                <w:noProof/>
                <w:webHidden/>
              </w:rPr>
            </w:r>
            <w:r>
              <w:rPr>
                <w:noProof/>
                <w:webHidden/>
              </w:rPr>
              <w:fldChar w:fldCharType="separate"/>
            </w:r>
            <w:r>
              <w:rPr>
                <w:noProof/>
                <w:webHidden/>
              </w:rPr>
              <w:t>10</w:t>
            </w:r>
            <w:r>
              <w:rPr>
                <w:noProof/>
                <w:webHidden/>
              </w:rPr>
              <w:fldChar w:fldCharType="end"/>
            </w:r>
          </w:hyperlink>
        </w:p>
        <w:p w:rsidR="00187811" w:rsidRDefault="00187811">
          <w:pPr>
            <w:pStyle w:val="TOC2"/>
            <w:tabs>
              <w:tab w:val="right" w:leader="dot" w:pos="9350"/>
            </w:tabs>
            <w:rPr>
              <w:rFonts w:eastAsiaTheme="minorEastAsia"/>
              <w:noProof/>
            </w:rPr>
          </w:pPr>
          <w:hyperlink w:anchor="_Toc349503346" w:history="1">
            <w:r w:rsidRPr="005328DD">
              <w:rPr>
                <w:rStyle w:val="Hyperlink"/>
                <w:noProof/>
              </w:rPr>
              <w:t>General Conditions upon Discharge</w:t>
            </w:r>
            <w:r>
              <w:rPr>
                <w:noProof/>
                <w:webHidden/>
              </w:rPr>
              <w:tab/>
            </w:r>
            <w:r>
              <w:rPr>
                <w:noProof/>
                <w:webHidden/>
              </w:rPr>
              <w:fldChar w:fldCharType="begin"/>
            </w:r>
            <w:r>
              <w:rPr>
                <w:noProof/>
                <w:webHidden/>
              </w:rPr>
              <w:instrText xml:space="preserve"> PAGEREF _Toc349503346 \h </w:instrText>
            </w:r>
            <w:r>
              <w:rPr>
                <w:noProof/>
                <w:webHidden/>
              </w:rPr>
            </w:r>
            <w:r>
              <w:rPr>
                <w:noProof/>
                <w:webHidden/>
              </w:rPr>
              <w:fldChar w:fldCharType="separate"/>
            </w:r>
            <w:r>
              <w:rPr>
                <w:noProof/>
                <w:webHidden/>
              </w:rPr>
              <w:t>10</w:t>
            </w:r>
            <w:r>
              <w:rPr>
                <w:noProof/>
                <w:webHidden/>
              </w:rPr>
              <w:fldChar w:fldCharType="end"/>
            </w:r>
          </w:hyperlink>
        </w:p>
        <w:p w:rsidR="00187811" w:rsidRDefault="00187811">
          <w:pPr>
            <w:pStyle w:val="TOC1"/>
            <w:tabs>
              <w:tab w:val="right" w:leader="dot" w:pos="9350"/>
            </w:tabs>
            <w:rPr>
              <w:rFonts w:eastAsiaTheme="minorEastAsia"/>
              <w:noProof/>
            </w:rPr>
          </w:pPr>
          <w:hyperlink w:anchor="_Toc349503347" w:history="1">
            <w:r w:rsidRPr="005328DD">
              <w:rPr>
                <w:rStyle w:val="Hyperlink"/>
                <w:noProof/>
              </w:rPr>
              <w:t>Prognosis</w:t>
            </w:r>
            <w:r>
              <w:rPr>
                <w:noProof/>
                <w:webHidden/>
              </w:rPr>
              <w:tab/>
            </w:r>
            <w:r>
              <w:rPr>
                <w:noProof/>
                <w:webHidden/>
              </w:rPr>
              <w:fldChar w:fldCharType="begin"/>
            </w:r>
            <w:r>
              <w:rPr>
                <w:noProof/>
                <w:webHidden/>
              </w:rPr>
              <w:instrText xml:space="preserve"> PAGEREF _Toc349503347 \h </w:instrText>
            </w:r>
            <w:r>
              <w:rPr>
                <w:noProof/>
                <w:webHidden/>
              </w:rPr>
            </w:r>
            <w:r>
              <w:rPr>
                <w:noProof/>
                <w:webHidden/>
              </w:rPr>
              <w:fldChar w:fldCharType="separate"/>
            </w:r>
            <w:r>
              <w:rPr>
                <w:noProof/>
                <w:webHidden/>
              </w:rPr>
              <w:t>11</w:t>
            </w:r>
            <w:r>
              <w:rPr>
                <w:noProof/>
                <w:webHidden/>
              </w:rPr>
              <w:fldChar w:fldCharType="end"/>
            </w:r>
          </w:hyperlink>
        </w:p>
        <w:p w:rsidR="00187811" w:rsidRDefault="00187811">
          <w:pPr>
            <w:pStyle w:val="TOC1"/>
            <w:tabs>
              <w:tab w:val="right" w:leader="dot" w:pos="9350"/>
            </w:tabs>
            <w:rPr>
              <w:rFonts w:eastAsiaTheme="minorEastAsia"/>
              <w:noProof/>
            </w:rPr>
          </w:pPr>
          <w:hyperlink w:anchor="_Toc349503348" w:history="1">
            <w:r w:rsidRPr="005328DD">
              <w:rPr>
                <w:rStyle w:val="Hyperlink"/>
                <w:noProof/>
              </w:rPr>
              <w:t>Summary &amp; Conclusion</w:t>
            </w:r>
            <w:r>
              <w:rPr>
                <w:noProof/>
                <w:webHidden/>
              </w:rPr>
              <w:tab/>
            </w:r>
            <w:r>
              <w:rPr>
                <w:noProof/>
                <w:webHidden/>
              </w:rPr>
              <w:fldChar w:fldCharType="begin"/>
            </w:r>
            <w:r>
              <w:rPr>
                <w:noProof/>
                <w:webHidden/>
              </w:rPr>
              <w:instrText xml:space="preserve"> PAGEREF _Toc349503348 \h </w:instrText>
            </w:r>
            <w:r>
              <w:rPr>
                <w:noProof/>
                <w:webHidden/>
              </w:rPr>
            </w:r>
            <w:r>
              <w:rPr>
                <w:noProof/>
                <w:webHidden/>
              </w:rPr>
              <w:fldChar w:fldCharType="separate"/>
            </w:r>
            <w:r>
              <w:rPr>
                <w:noProof/>
                <w:webHidden/>
              </w:rPr>
              <w:t>11</w:t>
            </w:r>
            <w:r>
              <w:rPr>
                <w:noProof/>
                <w:webHidden/>
              </w:rPr>
              <w:fldChar w:fldCharType="end"/>
            </w:r>
          </w:hyperlink>
        </w:p>
        <w:p w:rsidR="00187811" w:rsidRDefault="00187811">
          <w:pPr>
            <w:pStyle w:val="TOC1"/>
            <w:tabs>
              <w:tab w:val="right" w:leader="dot" w:pos="9350"/>
            </w:tabs>
            <w:rPr>
              <w:rFonts w:eastAsiaTheme="minorEastAsia"/>
              <w:noProof/>
            </w:rPr>
          </w:pPr>
          <w:hyperlink w:anchor="_Toc349503349" w:history="1">
            <w:r w:rsidRPr="005328DD">
              <w:rPr>
                <w:rStyle w:val="Hyperlink"/>
                <w:noProof/>
              </w:rPr>
              <w:t>Appendix A - Medications</w:t>
            </w:r>
            <w:r>
              <w:rPr>
                <w:noProof/>
                <w:webHidden/>
              </w:rPr>
              <w:tab/>
            </w:r>
            <w:r>
              <w:rPr>
                <w:noProof/>
                <w:webHidden/>
              </w:rPr>
              <w:fldChar w:fldCharType="begin"/>
            </w:r>
            <w:r>
              <w:rPr>
                <w:noProof/>
                <w:webHidden/>
              </w:rPr>
              <w:instrText xml:space="preserve"> PAGEREF _Toc349503349 \h </w:instrText>
            </w:r>
            <w:r>
              <w:rPr>
                <w:noProof/>
                <w:webHidden/>
              </w:rPr>
            </w:r>
            <w:r>
              <w:rPr>
                <w:noProof/>
                <w:webHidden/>
              </w:rPr>
              <w:fldChar w:fldCharType="separate"/>
            </w:r>
            <w:r>
              <w:rPr>
                <w:noProof/>
                <w:webHidden/>
              </w:rPr>
              <w:t>12</w:t>
            </w:r>
            <w:r>
              <w:rPr>
                <w:noProof/>
                <w:webHidden/>
              </w:rPr>
              <w:fldChar w:fldCharType="end"/>
            </w:r>
          </w:hyperlink>
        </w:p>
        <w:p w:rsidR="00187811" w:rsidRDefault="00187811">
          <w:pPr>
            <w:pStyle w:val="TOC1"/>
            <w:tabs>
              <w:tab w:val="right" w:leader="dot" w:pos="9350"/>
            </w:tabs>
            <w:rPr>
              <w:rFonts w:eastAsiaTheme="minorEastAsia"/>
              <w:noProof/>
            </w:rPr>
          </w:pPr>
          <w:hyperlink w:anchor="_Toc349503350" w:history="1">
            <w:r w:rsidRPr="005328DD">
              <w:rPr>
                <w:rStyle w:val="Hyperlink"/>
                <w:noProof/>
              </w:rPr>
              <w:t>Bibliography</w:t>
            </w:r>
            <w:r>
              <w:rPr>
                <w:noProof/>
                <w:webHidden/>
              </w:rPr>
              <w:tab/>
            </w:r>
            <w:r>
              <w:rPr>
                <w:noProof/>
                <w:webHidden/>
              </w:rPr>
              <w:fldChar w:fldCharType="begin"/>
            </w:r>
            <w:r>
              <w:rPr>
                <w:noProof/>
                <w:webHidden/>
              </w:rPr>
              <w:instrText xml:space="preserve"> PAGEREF _Toc349503350 \h </w:instrText>
            </w:r>
            <w:r>
              <w:rPr>
                <w:noProof/>
                <w:webHidden/>
              </w:rPr>
            </w:r>
            <w:r>
              <w:rPr>
                <w:noProof/>
                <w:webHidden/>
              </w:rPr>
              <w:fldChar w:fldCharType="separate"/>
            </w:r>
            <w:r>
              <w:rPr>
                <w:noProof/>
                <w:webHidden/>
              </w:rPr>
              <w:t>13</w:t>
            </w:r>
            <w:r>
              <w:rPr>
                <w:noProof/>
                <w:webHidden/>
              </w:rPr>
              <w:fldChar w:fldCharType="end"/>
            </w:r>
          </w:hyperlink>
        </w:p>
        <w:p w:rsidR="00DA5047" w:rsidRDefault="00676DFA" w:rsidP="006E359E">
          <w:pPr>
            <w:jc w:val="both"/>
            <w:sectPr w:rsidR="00DA5047" w:rsidSect="000C6588">
              <w:footerReference w:type="default" r:id="rId9"/>
              <w:footerReference w:type="first" r:id="rId10"/>
              <w:pgSz w:w="12240" w:h="15840"/>
              <w:pgMar w:top="1440" w:right="1440" w:bottom="1440" w:left="1440" w:header="720" w:footer="720" w:gutter="0"/>
              <w:cols w:space="720"/>
              <w:titlePg/>
              <w:docGrid w:linePitch="360"/>
            </w:sectPr>
          </w:pPr>
          <w:r w:rsidRPr="00D910EC">
            <w:rPr>
              <w:sz w:val="24"/>
            </w:rPr>
            <w:fldChar w:fldCharType="end"/>
          </w:r>
        </w:p>
      </w:sdtContent>
    </w:sdt>
    <w:p w:rsidR="00E60993" w:rsidRDefault="00DA5047" w:rsidP="004E59DE">
      <w:pPr>
        <w:pStyle w:val="Heading1"/>
        <w:spacing w:line="480" w:lineRule="auto"/>
        <w:jc w:val="both"/>
      </w:pPr>
      <w:bookmarkStart w:id="0" w:name="_Toc349503323"/>
      <w:r>
        <w:lastRenderedPageBreak/>
        <w:t>Introduction</w:t>
      </w:r>
      <w:bookmarkEnd w:id="0"/>
    </w:p>
    <w:p w:rsidR="00FD0B13" w:rsidRPr="000D1CF2" w:rsidRDefault="00FD0B13" w:rsidP="00FD002E">
      <w:pPr>
        <w:spacing w:line="480" w:lineRule="auto"/>
        <w:ind w:firstLine="720"/>
        <w:jc w:val="both"/>
        <w:rPr>
          <w:sz w:val="24"/>
        </w:rPr>
      </w:pPr>
      <w:r w:rsidRPr="000D1CF2">
        <w:rPr>
          <w:sz w:val="24"/>
        </w:rPr>
        <w:t>The patient chosen for this case study</w:t>
      </w:r>
      <w:r w:rsidR="00FD002E">
        <w:rPr>
          <w:sz w:val="24"/>
        </w:rPr>
        <w:t>, DH</w:t>
      </w:r>
      <w:r w:rsidR="00FD68C3" w:rsidRPr="000D1CF2">
        <w:rPr>
          <w:sz w:val="24"/>
        </w:rPr>
        <w:t>,</w:t>
      </w:r>
      <w:r w:rsidR="00271089" w:rsidRPr="000D1CF2">
        <w:rPr>
          <w:sz w:val="24"/>
        </w:rPr>
        <w:t xml:space="preserve"> </w:t>
      </w:r>
      <w:r w:rsidR="003224A0">
        <w:rPr>
          <w:sz w:val="24"/>
        </w:rPr>
        <w:t>is</w:t>
      </w:r>
      <w:r w:rsidR="002820E0">
        <w:rPr>
          <w:sz w:val="24"/>
        </w:rPr>
        <w:t xml:space="preserve"> a</w:t>
      </w:r>
      <w:r w:rsidR="003224A0">
        <w:rPr>
          <w:sz w:val="24"/>
        </w:rPr>
        <w:t xml:space="preserve"> </w:t>
      </w:r>
      <w:r w:rsidR="00FD002E">
        <w:rPr>
          <w:sz w:val="24"/>
        </w:rPr>
        <w:t>47</w:t>
      </w:r>
      <w:r w:rsidR="003224A0">
        <w:rPr>
          <w:sz w:val="24"/>
        </w:rPr>
        <w:t xml:space="preserve"> year old Caucasian female </w:t>
      </w:r>
      <w:r w:rsidR="00C03938">
        <w:rPr>
          <w:sz w:val="24"/>
        </w:rPr>
        <w:t>who</w:t>
      </w:r>
      <w:r w:rsidR="003224A0">
        <w:rPr>
          <w:sz w:val="24"/>
        </w:rPr>
        <w:t xml:space="preserve"> h</w:t>
      </w:r>
      <w:r w:rsidR="00271089" w:rsidRPr="000D1CF2">
        <w:rPr>
          <w:sz w:val="24"/>
        </w:rPr>
        <w:t>as been</w:t>
      </w:r>
      <w:r w:rsidRPr="000D1CF2">
        <w:rPr>
          <w:sz w:val="24"/>
        </w:rPr>
        <w:t xml:space="preserve"> diagnosed with </w:t>
      </w:r>
      <w:r w:rsidR="00FD002E">
        <w:rPr>
          <w:sz w:val="24"/>
        </w:rPr>
        <w:t>unspecified intracranial hemorrhage</w:t>
      </w:r>
      <w:r w:rsidR="004315AB">
        <w:rPr>
          <w:sz w:val="24"/>
        </w:rPr>
        <w:t>, later classified as a subarachnoid hemorrhage</w:t>
      </w:r>
      <w:r w:rsidR="009F09DB">
        <w:rPr>
          <w:sz w:val="24"/>
        </w:rPr>
        <w:t xml:space="preserve">. The patient also </w:t>
      </w:r>
      <w:r w:rsidR="00FD002E">
        <w:rPr>
          <w:sz w:val="24"/>
        </w:rPr>
        <w:t>suffered</w:t>
      </w:r>
      <w:r w:rsidR="00271089" w:rsidRPr="000D1CF2">
        <w:rPr>
          <w:sz w:val="24"/>
        </w:rPr>
        <w:t xml:space="preserve"> from </w:t>
      </w:r>
      <w:r w:rsidR="00FD002E">
        <w:rPr>
          <w:sz w:val="24"/>
        </w:rPr>
        <w:t>ventilator-dependent respiratory failure</w:t>
      </w:r>
      <w:r w:rsidR="00271089" w:rsidRPr="000D1CF2">
        <w:rPr>
          <w:sz w:val="24"/>
        </w:rPr>
        <w:t>.</w:t>
      </w:r>
      <w:r w:rsidRPr="000D1CF2">
        <w:rPr>
          <w:sz w:val="24"/>
        </w:rPr>
        <w:t xml:space="preserve"> The </w:t>
      </w:r>
      <w:r w:rsidR="00271089" w:rsidRPr="000D1CF2">
        <w:rPr>
          <w:sz w:val="24"/>
        </w:rPr>
        <w:t xml:space="preserve">height of the patient </w:t>
      </w:r>
      <w:r w:rsidR="00FD002E">
        <w:rPr>
          <w:sz w:val="24"/>
        </w:rPr>
        <w:t>is 5 feet 6</w:t>
      </w:r>
      <w:r w:rsidRPr="000D1CF2">
        <w:rPr>
          <w:sz w:val="24"/>
        </w:rPr>
        <w:t xml:space="preserve"> inches (</w:t>
      </w:r>
      <w:r w:rsidR="00FD002E">
        <w:rPr>
          <w:sz w:val="24"/>
        </w:rPr>
        <w:t>167.64</w:t>
      </w:r>
      <w:r w:rsidRPr="000D1CF2">
        <w:rPr>
          <w:sz w:val="24"/>
        </w:rPr>
        <w:t xml:space="preserve"> cm) and </w:t>
      </w:r>
      <w:r w:rsidR="003224A0">
        <w:rPr>
          <w:sz w:val="24"/>
        </w:rPr>
        <w:t>she weighs</w:t>
      </w:r>
      <w:r w:rsidR="00FD002E">
        <w:rPr>
          <w:sz w:val="24"/>
        </w:rPr>
        <w:t xml:space="preserve"> 150 pounds (68</w:t>
      </w:r>
      <w:r w:rsidR="00FD68C3" w:rsidRPr="000D1CF2">
        <w:rPr>
          <w:sz w:val="24"/>
        </w:rPr>
        <w:t xml:space="preserve"> kg</w:t>
      </w:r>
      <w:r w:rsidRPr="000D1CF2">
        <w:rPr>
          <w:sz w:val="24"/>
        </w:rPr>
        <w:t>). The patient</w:t>
      </w:r>
      <w:r w:rsidR="00271089" w:rsidRPr="000D1CF2">
        <w:rPr>
          <w:sz w:val="24"/>
        </w:rPr>
        <w:t xml:space="preserve"> wa</w:t>
      </w:r>
      <w:r w:rsidR="006E359E" w:rsidRPr="000D1CF2">
        <w:rPr>
          <w:sz w:val="24"/>
        </w:rPr>
        <w:t>s chosen fo</w:t>
      </w:r>
      <w:r w:rsidR="00FD002E">
        <w:rPr>
          <w:sz w:val="24"/>
        </w:rPr>
        <w:t xml:space="preserve">r the nutrition support case study because she was on a ventilator and receiving </w:t>
      </w:r>
      <w:proofErr w:type="spellStart"/>
      <w:r w:rsidR="00FD002E">
        <w:rPr>
          <w:sz w:val="24"/>
        </w:rPr>
        <w:t>propofol</w:t>
      </w:r>
      <w:proofErr w:type="spellEnd"/>
      <w:r w:rsidR="00FD002E">
        <w:rPr>
          <w:sz w:val="24"/>
        </w:rPr>
        <w:t>, both of which have an effect on tube feeding</w:t>
      </w:r>
      <w:r w:rsidR="006E359E" w:rsidRPr="000D1CF2">
        <w:rPr>
          <w:sz w:val="24"/>
        </w:rPr>
        <w:t>.</w:t>
      </w:r>
      <w:r w:rsidR="00FD002E">
        <w:rPr>
          <w:sz w:val="24"/>
        </w:rPr>
        <w:t xml:space="preserve"> The patient was admitted to the hospital on February 2</w:t>
      </w:r>
      <w:r w:rsidR="00FD002E" w:rsidRPr="00FD002E">
        <w:rPr>
          <w:sz w:val="24"/>
          <w:vertAlign w:val="superscript"/>
        </w:rPr>
        <w:t>nd</w:t>
      </w:r>
      <w:r w:rsidR="00FD002E">
        <w:rPr>
          <w:sz w:val="24"/>
        </w:rPr>
        <w:t xml:space="preserve"> and is still in the hospital.</w:t>
      </w:r>
      <w:r w:rsidR="006E359E" w:rsidRPr="000D1CF2">
        <w:rPr>
          <w:sz w:val="24"/>
        </w:rPr>
        <w:t xml:space="preserve"> </w:t>
      </w:r>
    </w:p>
    <w:p w:rsidR="00DA5047" w:rsidRDefault="003539EB" w:rsidP="004E59DE">
      <w:pPr>
        <w:pStyle w:val="Heading1"/>
        <w:spacing w:line="480" w:lineRule="auto"/>
        <w:jc w:val="both"/>
      </w:pPr>
      <w:bookmarkStart w:id="1" w:name="_Toc349503324"/>
      <w:r>
        <w:t>Social History</w:t>
      </w:r>
      <w:bookmarkEnd w:id="1"/>
      <w:r w:rsidR="001B14B9">
        <w:t xml:space="preserve"> </w:t>
      </w:r>
    </w:p>
    <w:p w:rsidR="006E359E" w:rsidRPr="000D1CF2" w:rsidRDefault="00E660A7" w:rsidP="00E660A7">
      <w:pPr>
        <w:spacing w:line="480" w:lineRule="auto"/>
        <w:ind w:firstLine="720"/>
        <w:jc w:val="both"/>
        <w:rPr>
          <w:sz w:val="24"/>
        </w:rPr>
      </w:pPr>
      <w:r>
        <w:rPr>
          <w:sz w:val="24"/>
        </w:rPr>
        <w:t xml:space="preserve">The patient </w:t>
      </w:r>
      <w:r w:rsidR="006E359E" w:rsidRPr="000D1CF2">
        <w:rPr>
          <w:sz w:val="24"/>
        </w:rPr>
        <w:t xml:space="preserve">is not married but </w:t>
      </w:r>
      <w:r w:rsidR="003224A0">
        <w:rPr>
          <w:sz w:val="24"/>
        </w:rPr>
        <w:t>does have</w:t>
      </w:r>
      <w:r w:rsidR="006E359E" w:rsidRPr="000D1CF2">
        <w:rPr>
          <w:sz w:val="24"/>
        </w:rPr>
        <w:t xml:space="preserve"> a boyfriend that she lives with.</w:t>
      </w:r>
      <w:r>
        <w:rPr>
          <w:sz w:val="24"/>
        </w:rPr>
        <w:t xml:space="preserve"> She also has a sister that </w:t>
      </w:r>
      <w:r w:rsidR="0085413F">
        <w:rPr>
          <w:sz w:val="24"/>
        </w:rPr>
        <w:t>filled out her PHH</w:t>
      </w:r>
      <w:r>
        <w:rPr>
          <w:sz w:val="24"/>
        </w:rPr>
        <w:t xml:space="preserve">. </w:t>
      </w:r>
      <w:r w:rsidR="006E359E" w:rsidRPr="000D1CF2">
        <w:rPr>
          <w:sz w:val="24"/>
        </w:rPr>
        <w:t xml:space="preserve">She is </w:t>
      </w:r>
      <w:r w:rsidR="00C03938">
        <w:rPr>
          <w:sz w:val="24"/>
        </w:rPr>
        <w:t xml:space="preserve">does </w:t>
      </w:r>
      <w:r w:rsidR="006E359E" w:rsidRPr="000D1CF2">
        <w:rPr>
          <w:sz w:val="24"/>
        </w:rPr>
        <w:t>not</w:t>
      </w:r>
      <w:r w:rsidR="00C03938">
        <w:rPr>
          <w:sz w:val="24"/>
        </w:rPr>
        <w:t xml:space="preserve"> have any</w:t>
      </w:r>
      <w:r w:rsidR="006E359E" w:rsidRPr="000D1CF2">
        <w:rPr>
          <w:sz w:val="24"/>
        </w:rPr>
        <w:t xml:space="preserve"> religious</w:t>
      </w:r>
      <w:r w:rsidR="00C03938">
        <w:rPr>
          <w:sz w:val="24"/>
        </w:rPr>
        <w:t xml:space="preserve"> affiliations</w:t>
      </w:r>
      <w:r w:rsidR="006E359E" w:rsidRPr="000D1CF2">
        <w:rPr>
          <w:sz w:val="24"/>
        </w:rPr>
        <w:t xml:space="preserve"> and therefore has no </w:t>
      </w:r>
      <w:r w:rsidR="00C03938">
        <w:rPr>
          <w:sz w:val="24"/>
        </w:rPr>
        <w:t>special religious</w:t>
      </w:r>
      <w:r w:rsidR="006E359E" w:rsidRPr="000D1CF2">
        <w:rPr>
          <w:sz w:val="24"/>
        </w:rPr>
        <w:t xml:space="preserve"> dietary guidelines to follow. </w:t>
      </w:r>
    </w:p>
    <w:p w:rsidR="003539EB" w:rsidRDefault="003539EB" w:rsidP="004E59DE">
      <w:pPr>
        <w:pStyle w:val="Heading1"/>
        <w:spacing w:line="480" w:lineRule="auto"/>
        <w:jc w:val="both"/>
      </w:pPr>
      <w:bookmarkStart w:id="2" w:name="_Toc349503325"/>
      <w:r>
        <w:t>Normal Anatomy and Physiology of Applicable Body Functions</w:t>
      </w:r>
      <w:bookmarkEnd w:id="2"/>
    </w:p>
    <w:p w:rsidR="003965EE" w:rsidRDefault="00C44ABD" w:rsidP="000C6588">
      <w:pPr>
        <w:spacing w:after="0" w:line="480" w:lineRule="auto"/>
        <w:ind w:firstLine="720"/>
        <w:jc w:val="both"/>
        <w:rPr>
          <w:sz w:val="24"/>
        </w:rPr>
      </w:pPr>
      <w:r>
        <w:rPr>
          <w:sz w:val="24"/>
        </w:rPr>
        <w:t xml:space="preserve">The brain consists of non-replaceable neural tissue. </w:t>
      </w:r>
      <w:r w:rsidR="004315AB">
        <w:rPr>
          <w:sz w:val="24"/>
        </w:rPr>
        <w:t xml:space="preserve">The main parts are the cerebral cortex, brain stem, and reticular activating system. The brain is responsible for cognition, voluntary and involuntary movements, and sensation. </w:t>
      </w:r>
      <w:r>
        <w:rPr>
          <w:sz w:val="24"/>
        </w:rPr>
        <w:t xml:space="preserve">It is protected by the surrounding </w:t>
      </w:r>
      <w:r w:rsidR="004315AB">
        <w:rPr>
          <w:sz w:val="24"/>
        </w:rPr>
        <w:t xml:space="preserve">skin, </w:t>
      </w:r>
      <w:r>
        <w:rPr>
          <w:sz w:val="24"/>
        </w:rPr>
        <w:t>skull</w:t>
      </w:r>
      <w:r w:rsidR="004315AB">
        <w:rPr>
          <w:sz w:val="24"/>
        </w:rPr>
        <w:t xml:space="preserve">, </w:t>
      </w:r>
      <w:proofErr w:type="spellStart"/>
      <w:r w:rsidR="004315AB">
        <w:rPr>
          <w:sz w:val="24"/>
        </w:rPr>
        <w:t>meninges</w:t>
      </w:r>
      <w:proofErr w:type="spellEnd"/>
      <w:r w:rsidR="004315AB">
        <w:rPr>
          <w:sz w:val="24"/>
        </w:rPr>
        <w:t>,</w:t>
      </w:r>
      <w:r>
        <w:rPr>
          <w:sz w:val="24"/>
        </w:rPr>
        <w:t xml:space="preserve"> and cerebrospinal fluid. Blood is transported </w:t>
      </w:r>
      <w:r w:rsidR="004315AB">
        <w:rPr>
          <w:sz w:val="24"/>
        </w:rPr>
        <w:t>to the brain</w:t>
      </w:r>
      <w:r>
        <w:rPr>
          <w:sz w:val="24"/>
        </w:rPr>
        <w:t xml:space="preserve"> </w:t>
      </w:r>
      <w:r w:rsidR="004315AB">
        <w:rPr>
          <w:sz w:val="24"/>
        </w:rPr>
        <w:t>via blood vessels. The blood vessels deliver ox</w:t>
      </w:r>
      <w:r w:rsidR="008F25A0">
        <w:rPr>
          <w:sz w:val="24"/>
        </w:rPr>
        <w:t>ygen and nutrients to the brain (1).</w:t>
      </w:r>
    </w:p>
    <w:p w:rsidR="003539EB" w:rsidRDefault="003539EB" w:rsidP="00D40F18">
      <w:pPr>
        <w:pStyle w:val="Heading1"/>
        <w:spacing w:line="480" w:lineRule="auto"/>
        <w:jc w:val="both"/>
      </w:pPr>
      <w:bookmarkStart w:id="3" w:name="_Toc349503326"/>
      <w:r>
        <w:lastRenderedPageBreak/>
        <w:t>Present Medical Status and Treatment</w:t>
      </w:r>
      <w:bookmarkEnd w:id="3"/>
    </w:p>
    <w:p w:rsidR="004315AB" w:rsidRDefault="004315AB" w:rsidP="00D40F18">
      <w:pPr>
        <w:pStyle w:val="Heading2"/>
        <w:spacing w:line="480" w:lineRule="auto"/>
        <w:jc w:val="both"/>
        <w:rPr>
          <w:shd w:val="clear" w:color="auto" w:fill="FFFFFF"/>
        </w:rPr>
      </w:pPr>
      <w:r w:rsidRPr="004315AB">
        <w:rPr>
          <w:noProof/>
          <w:shd w:val="clear" w:color="auto" w:fill="FFFFFF"/>
        </w:rPr>
        <w:drawing>
          <wp:inline distT="0" distB="0" distL="0" distR="0">
            <wp:extent cx="2332264" cy="2220686"/>
            <wp:effectExtent l="19050" t="0" r="0" b="0"/>
            <wp:docPr id="7" name="Picture 1" descr="2"/>
            <wp:cNvGraphicFramePr/>
            <a:graphic xmlns:a="http://schemas.openxmlformats.org/drawingml/2006/main">
              <a:graphicData uri="http://schemas.openxmlformats.org/drawingml/2006/picture">
                <pic:pic xmlns:pic="http://schemas.openxmlformats.org/drawingml/2006/picture">
                  <pic:nvPicPr>
                    <pic:cNvPr id="493573" name="Picture 5" descr="2"/>
                    <pic:cNvPicPr>
                      <a:picLocks noChangeAspect="1" noChangeArrowheads="1"/>
                    </pic:cNvPicPr>
                  </pic:nvPicPr>
                  <pic:blipFill>
                    <a:blip r:embed="rId11" cstate="print"/>
                    <a:srcRect l="14815" t="12962" r="14815" b="7408"/>
                    <a:stretch>
                      <a:fillRect/>
                    </a:stretch>
                  </pic:blipFill>
                  <pic:spPr bwMode="auto">
                    <a:xfrm>
                      <a:off x="0" y="0"/>
                      <a:ext cx="2336037" cy="2224278"/>
                    </a:xfrm>
                    <a:prstGeom prst="rect">
                      <a:avLst/>
                    </a:prstGeom>
                    <a:noFill/>
                    <a:ln w="9525">
                      <a:noFill/>
                      <a:miter lim="800000"/>
                      <a:headEnd/>
                      <a:tailEnd/>
                    </a:ln>
                    <a:effectLst/>
                  </pic:spPr>
                </pic:pic>
              </a:graphicData>
            </a:graphic>
          </wp:inline>
        </w:drawing>
      </w:r>
      <w:r>
        <w:rPr>
          <w:shd w:val="clear" w:color="auto" w:fill="FFFFFF"/>
        </w:rPr>
        <w:t xml:space="preserve">    </w:t>
      </w:r>
      <w:r>
        <w:rPr>
          <w:shd w:val="clear" w:color="auto" w:fill="FFFFFF"/>
        </w:rPr>
        <w:tab/>
      </w:r>
      <w:bookmarkStart w:id="4" w:name="_Toc349383741"/>
      <w:bookmarkStart w:id="5" w:name="_Toc349503327"/>
      <w:r w:rsidRPr="004315AB">
        <w:rPr>
          <w:noProof/>
          <w:shd w:val="clear" w:color="auto" w:fill="FFFFFF"/>
        </w:rPr>
        <w:drawing>
          <wp:inline distT="0" distB="0" distL="0" distR="0">
            <wp:extent cx="2261013" cy="2220686"/>
            <wp:effectExtent l="19050" t="0" r="5937" b="0"/>
            <wp:docPr id="8" name="Picture 2" descr="subarachnoid hemorrhage"/>
            <wp:cNvGraphicFramePr/>
            <a:graphic xmlns:a="http://schemas.openxmlformats.org/drawingml/2006/main">
              <a:graphicData uri="http://schemas.openxmlformats.org/drawingml/2006/picture">
                <pic:pic xmlns:pic="http://schemas.openxmlformats.org/drawingml/2006/picture">
                  <pic:nvPicPr>
                    <pic:cNvPr id="493576" name="Picture 8" descr="subarachnoid hemorrhage"/>
                    <pic:cNvPicPr>
                      <a:picLocks noChangeAspect="1" noChangeArrowheads="1"/>
                    </pic:cNvPicPr>
                  </pic:nvPicPr>
                  <pic:blipFill>
                    <a:blip r:embed="rId12" cstate="print"/>
                    <a:srcRect/>
                    <a:stretch>
                      <a:fillRect/>
                    </a:stretch>
                  </pic:blipFill>
                  <pic:spPr bwMode="auto">
                    <a:xfrm>
                      <a:off x="0" y="0"/>
                      <a:ext cx="2264013" cy="2223633"/>
                    </a:xfrm>
                    <a:prstGeom prst="rect">
                      <a:avLst/>
                    </a:prstGeom>
                    <a:noFill/>
                    <a:ln w="9525">
                      <a:noFill/>
                      <a:miter lim="800000"/>
                      <a:headEnd/>
                      <a:tailEnd/>
                    </a:ln>
                    <a:effectLst/>
                  </pic:spPr>
                </pic:pic>
              </a:graphicData>
            </a:graphic>
          </wp:inline>
        </w:drawing>
      </w:r>
      <w:bookmarkEnd w:id="4"/>
      <w:bookmarkEnd w:id="5"/>
    </w:p>
    <w:p w:rsidR="004315AB" w:rsidRPr="0085413F" w:rsidRDefault="004315AB" w:rsidP="004315AB">
      <w:pPr>
        <w:rPr>
          <w:sz w:val="24"/>
        </w:rPr>
      </w:pPr>
      <w:r w:rsidRPr="0085413F">
        <w:rPr>
          <w:sz w:val="24"/>
        </w:rPr>
        <w:t>Normal brain</w:t>
      </w:r>
      <w:r w:rsidRPr="0085413F">
        <w:rPr>
          <w:sz w:val="24"/>
        </w:rPr>
        <w:tab/>
      </w:r>
      <w:r w:rsidRPr="0085413F">
        <w:rPr>
          <w:sz w:val="24"/>
        </w:rPr>
        <w:tab/>
      </w:r>
      <w:r w:rsidRPr="0085413F">
        <w:rPr>
          <w:sz w:val="24"/>
        </w:rPr>
        <w:tab/>
      </w:r>
      <w:r w:rsidRPr="0085413F">
        <w:rPr>
          <w:sz w:val="24"/>
        </w:rPr>
        <w:tab/>
      </w:r>
      <w:r w:rsidRPr="0085413F">
        <w:rPr>
          <w:sz w:val="24"/>
        </w:rPr>
        <w:tab/>
        <w:t>Brain with subarachnoid hemorrhage</w:t>
      </w:r>
    </w:p>
    <w:p w:rsidR="00F12DA9" w:rsidRDefault="00F12DA9" w:rsidP="00D40F18">
      <w:pPr>
        <w:pStyle w:val="Heading2"/>
        <w:spacing w:line="480" w:lineRule="auto"/>
        <w:jc w:val="both"/>
        <w:rPr>
          <w:shd w:val="clear" w:color="auto" w:fill="FFFFFF"/>
        </w:rPr>
      </w:pPr>
      <w:bookmarkStart w:id="6" w:name="_Toc349503328"/>
      <w:r>
        <w:rPr>
          <w:shd w:val="clear" w:color="auto" w:fill="FFFFFF"/>
        </w:rPr>
        <w:t>Theoretical Discussion of Disease Condition</w:t>
      </w:r>
      <w:bookmarkEnd w:id="6"/>
    </w:p>
    <w:p w:rsidR="006C55E8" w:rsidRDefault="00E660A7" w:rsidP="000C6588">
      <w:pPr>
        <w:spacing w:after="0" w:line="480" w:lineRule="auto"/>
        <w:ind w:firstLine="720"/>
        <w:jc w:val="both"/>
        <w:rPr>
          <w:sz w:val="24"/>
        </w:rPr>
      </w:pPr>
      <w:r>
        <w:rPr>
          <w:sz w:val="24"/>
        </w:rPr>
        <w:t>An intracranial hemorrhage is described as bleeding that occurs inside the skull. This</w:t>
      </w:r>
      <w:r w:rsidR="006C55E8">
        <w:rPr>
          <w:sz w:val="24"/>
        </w:rPr>
        <w:t xml:space="preserve"> is</w:t>
      </w:r>
      <w:r>
        <w:rPr>
          <w:sz w:val="24"/>
        </w:rPr>
        <w:t xml:space="preserve"> usually the result of a</w:t>
      </w:r>
      <w:r w:rsidR="006C55E8">
        <w:rPr>
          <w:sz w:val="24"/>
        </w:rPr>
        <w:t>n</w:t>
      </w:r>
      <w:r>
        <w:rPr>
          <w:sz w:val="24"/>
        </w:rPr>
        <w:t xml:space="preserve"> </w:t>
      </w:r>
      <w:r w:rsidR="006C55E8">
        <w:rPr>
          <w:sz w:val="24"/>
        </w:rPr>
        <w:t xml:space="preserve">external </w:t>
      </w:r>
      <w:r>
        <w:rPr>
          <w:sz w:val="24"/>
        </w:rPr>
        <w:t>head injury</w:t>
      </w:r>
      <w:r w:rsidR="006C55E8">
        <w:rPr>
          <w:sz w:val="24"/>
        </w:rPr>
        <w:t xml:space="preserve"> but can also come from an internal cause</w:t>
      </w:r>
      <w:r w:rsidR="008F25A0">
        <w:rPr>
          <w:sz w:val="24"/>
        </w:rPr>
        <w:t xml:space="preserve"> (1, 2)</w:t>
      </w:r>
      <w:r>
        <w:rPr>
          <w:sz w:val="24"/>
        </w:rPr>
        <w:t>.</w:t>
      </w:r>
      <w:r w:rsidR="006C55E8">
        <w:rPr>
          <w:sz w:val="24"/>
        </w:rPr>
        <w:t xml:space="preserve"> These causes include head trauma from a fall or accident, hypertensive damage to blood vessels causing leakages or breaking, blockage of an artery, treatment with blood thinners, smoking, excessive alcohol use, or conditions related to pregnancy or childbirth</w:t>
      </w:r>
      <w:r w:rsidR="008F25A0">
        <w:rPr>
          <w:sz w:val="24"/>
        </w:rPr>
        <w:t xml:space="preserve"> (3)</w:t>
      </w:r>
      <w:r w:rsidR="006C55E8">
        <w:rPr>
          <w:sz w:val="24"/>
        </w:rPr>
        <w:t>.</w:t>
      </w:r>
      <w:r>
        <w:rPr>
          <w:sz w:val="24"/>
        </w:rPr>
        <w:t xml:space="preserve"> </w:t>
      </w:r>
      <w:r w:rsidR="00856775">
        <w:rPr>
          <w:sz w:val="24"/>
        </w:rPr>
        <w:t>The brain is unable to store oxygen and, therefore, relies on the blood vessels to supply it along with nutrients. If bleeding occurs inside the skull, this puts pressure on the brain, depriving it of oxygen</w:t>
      </w:r>
      <w:r w:rsidR="008F25A0">
        <w:rPr>
          <w:sz w:val="24"/>
        </w:rPr>
        <w:t xml:space="preserve"> (2, 3)</w:t>
      </w:r>
      <w:r w:rsidR="00856775">
        <w:rPr>
          <w:sz w:val="24"/>
        </w:rPr>
        <w:t>.</w:t>
      </w:r>
      <w:r w:rsidR="006C55E8">
        <w:rPr>
          <w:sz w:val="24"/>
        </w:rPr>
        <w:t xml:space="preserve"> </w:t>
      </w:r>
    </w:p>
    <w:p w:rsidR="006C55E8" w:rsidRDefault="006C55E8" w:rsidP="000C6588">
      <w:pPr>
        <w:spacing w:after="0" w:line="480" w:lineRule="auto"/>
        <w:ind w:firstLine="720"/>
        <w:jc w:val="both"/>
        <w:rPr>
          <w:sz w:val="24"/>
        </w:rPr>
      </w:pPr>
      <w:r>
        <w:rPr>
          <w:sz w:val="24"/>
        </w:rPr>
        <w:t xml:space="preserve">Symptoms of </w:t>
      </w:r>
      <w:r w:rsidR="00856775">
        <w:rPr>
          <w:sz w:val="24"/>
        </w:rPr>
        <w:t xml:space="preserve"> </w:t>
      </w:r>
      <w:r>
        <w:rPr>
          <w:sz w:val="24"/>
        </w:rPr>
        <w:t>intracranial hemorrhage include sudden tingling, weakness, numbness, or paralysis of the face, arm, or leg, especially on one side of the body, sudden, severe headaches, difficulty swallowing, loss of balance or coordination, difficulty understanding, speaking, reading, or writing, change in level of consciousness or alertness</w:t>
      </w:r>
      <w:r w:rsidR="008F25A0">
        <w:rPr>
          <w:sz w:val="24"/>
        </w:rPr>
        <w:t xml:space="preserve"> (1)</w:t>
      </w:r>
      <w:r>
        <w:rPr>
          <w:sz w:val="24"/>
        </w:rPr>
        <w:t xml:space="preserve">. </w:t>
      </w:r>
      <w:r w:rsidR="00CF719F">
        <w:rPr>
          <w:sz w:val="24"/>
        </w:rPr>
        <w:t xml:space="preserve">Depending on the location </w:t>
      </w:r>
      <w:r w:rsidR="00CF719F">
        <w:rPr>
          <w:sz w:val="24"/>
        </w:rPr>
        <w:lastRenderedPageBreak/>
        <w:t>of the hemorrhage and the amount of damage it has caused, there can be long-term effects such as paralysis, numbness or weakness, difficulty swallowing, vision loss, inability to speak or understand words, confusion, memory loss, personality changes</w:t>
      </w:r>
      <w:r w:rsidR="008F25A0">
        <w:rPr>
          <w:sz w:val="24"/>
        </w:rPr>
        <w:t xml:space="preserve"> (1, 3)</w:t>
      </w:r>
      <w:r w:rsidR="00CF719F">
        <w:rPr>
          <w:sz w:val="24"/>
        </w:rPr>
        <w:t xml:space="preserve">. </w:t>
      </w:r>
    </w:p>
    <w:p w:rsidR="00E660A7" w:rsidRDefault="006C55E8" w:rsidP="000C6588">
      <w:pPr>
        <w:spacing w:after="0" w:line="480" w:lineRule="auto"/>
        <w:ind w:firstLine="720"/>
        <w:jc w:val="both"/>
        <w:rPr>
          <w:sz w:val="24"/>
        </w:rPr>
      </w:pPr>
      <w:r>
        <w:rPr>
          <w:sz w:val="24"/>
        </w:rPr>
        <w:t>Intracranial hemorrhage accounts for approximately 10% of all strokes in the nation, and stroke is not only the 3</w:t>
      </w:r>
      <w:r w:rsidRPr="006C55E8">
        <w:rPr>
          <w:sz w:val="24"/>
          <w:vertAlign w:val="superscript"/>
        </w:rPr>
        <w:t>rd</w:t>
      </w:r>
      <w:r>
        <w:rPr>
          <w:sz w:val="24"/>
        </w:rPr>
        <w:t xml:space="preserve"> leading cause of death in the nation, but also the leading cause of disability</w:t>
      </w:r>
      <w:r w:rsidR="008F25A0">
        <w:rPr>
          <w:sz w:val="24"/>
        </w:rPr>
        <w:t xml:space="preserve"> (3)</w:t>
      </w:r>
      <w:r>
        <w:rPr>
          <w:sz w:val="24"/>
        </w:rPr>
        <w:t>.</w:t>
      </w:r>
    </w:p>
    <w:p w:rsidR="00F12DA9" w:rsidRDefault="00F12DA9" w:rsidP="00D40F18">
      <w:pPr>
        <w:pStyle w:val="Heading2"/>
        <w:spacing w:line="480" w:lineRule="auto"/>
        <w:jc w:val="both"/>
      </w:pPr>
      <w:bookmarkStart w:id="7" w:name="_Toc349503329"/>
      <w:r>
        <w:t>Usual Treatment of the Condition</w:t>
      </w:r>
      <w:bookmarkEnd w:id="7"/>
    </w:p>
    <w:p w:rsidR="00D40F18" w:rsidRPr="000D1CF2" w:rsidRDefault="00D40F18" w:rsidP="00D40F18">
      <w:pPr>
        <w:pStyle w:val="Heading3"/>
        <w:spacing w:line="480" w:lineRule="auto"/>
        <w:rPr>
          <w:sz w:val="24"/>
        </w:rPr>
      </w:pPr>
      <w:bookmarkStart w:id="8" w:name="_Toc349503330"/>
      <w:r w:rsidRPr="000D1CF2">
        <w:rPr>
          <w:sz w:val="24"/>
        </w:rPr>
        <w:t>Nutrition Treatment</w:t>
      </w:r>
      <w:bookmarkEnd w:id="8"/>
    </w:p>
    <w:p w:rsidR="006C55E8" w:rsidRDefault="006C55E8" w:rsidP="00D3378A">
      <w:pPr>
        <w:spacing w:line="480" w:lineRule="auto"/>
        <w:ind w:firstLine="720"/>
        <w:jc w:val="both"/>
        <w:rPr>
          <w:sz w:val="24"/>
        </w:rPr>
      </w:pPr>
      <w:r>
        <w:rPr>
          <w:sz w:val="24"/>
        </w:rPr>
        <w:t>When a patient has been through an intracranial hemorrhage, n</w:t>
      </w:r>
      <w:r w:rsidR="00856775">
        <w:rPr>
          <w:sz w:val="24"/>
        </w:rPr>
        <w:t>othing by mouth may be ordered at first and</w:t>
      </w:r>
      <w:r>
        <w:rPr>
          <w:sz w:val="24"/>
        </w:rPr>
        <w:t xml:space="preserve"> the patient will be put on</w:t>
      </w:r>
      <w:r w:rsidR="00856775">
        <w:rPr>
          <w:sz w:val="24"/>
        </w:rPr>
        <w:t xml:space="preserve"> IV </w:t>
      </w:r>
      <w:r>
        <w:rPr>
          <w:sz w:val="24"/>
        </w:rPr>
        <w:t>fluids</w:t>
      </w:r>
      <w:r w:rsidR="00856775">
        <w:rPr>
          <w:sz w:val="24"/>
        </w:rPr>
        <w:t xml:space="preserve">. </w:t>
      </w:r>
      <w:r>
        <w:rPr>
          <w:sz w:val="24"/>
        </w:rPr>
        <w:t>As the patient</w:t>
      </w:r>
      <w:r w:rsidR="00856775">
        <w:rPr>
          <w:sz w:val="24"/>
        </w:rPr>
        <w:t xml:space="preserve"> progress</w:t>
      </w:r>
      <w:r>
        <w:rPr>
          <w:sz w:val="24"/>
        </w:rPr>
        <w:t>es</w:t>
      </w:r>
      <w:r w:rsidR="00856775">
        <w:rPr>
          <w:sz w:val="24"/>
        </w:rPr>
        <w:t>, an enteral tube feeding diet may be prescribed or even an oral diet.</w:t>
      </w:r>
      <w:r>
        <w:rPr>
          <w:sz w:val="24"/>
        </w:rPr>
        <w:t xml:space="preserve"> In some cases, the patient may not progress and total parenteral nutrition may be needed</w:t>
      </w:r>
      <w:r w:rsidR="001A6D97">
        <w:rPr>
          <w:sz w:val="24"/>
        </w:rPr>
        <w:t xml:space="preserve"> (2, 4)</w:t>
      </w:r>
      <w:r>
        <w:rPr>
          <w:sz w:val="24"/>
        </w:rPr>
        <w:t>.</w:t>
      </w:r>
    </w:p>
    <w:p w:rsidR="00856775" w:rsidRDefault="00856775" w:rsidP="00D3378A">
      <w:pPr>
        <w:spacing w:line="480" w:lineRule="auto"/>
        <w:ind w:firstLine="720"/>
        <w:jc w:val="both"/>
        <w:rPr>
          <w:sz w:val="24"/>
        </w:rPr>
      </w:pPr>
      <w:r>
        <w:rPr>
          <w:sz w:val="24"/>
        </w:rPr>
        <w:t xml:space="preserve">Cerebral edema is common and limiting fluids </w:t>
      </w:r>
      <w:r w:rsidR="006C55E8">
        <w:rPr>
          <w:sz w:val="24"/>
        </w:rPr>
        <w:t xml:space="preserve">and sodium </w:t>
      </w:r>
      <w:r>
        <w:rPr>
          <w:sz w:val="24"/>
        </w:rPr>
        <w:t>as necessary can help reduce it. Decreasing or managing hyper tension is important as well as avoiding constipation or straining at stools.</w:t>
      </w:r>
      <w:r w:rsidR="006C55E8">
        <w:rPr>
          <w:sz w:val="24"/>
        </w:rPr>
        <w:t xml:space="preserve"> Decreasing or managing hypertension is </w:t>
      </w:r>
      <w:proofErr w:type="gramStart"/>
      <w:r w:rsidR="006C55E8">
        <w:rPr>
          <w:sz w:val="24"/>
        </w:rPr>
        <w:t>necessary,</w:t>
      </w:r>
      <w:proofErr w:type="gramEnd"/>
      <w:r w:rsidR="006C55E8">
        <w:rPr>
          <w:sz w:val="24"/>
        </w:rPr>
        <w:t xml:space="preserve"> therefore, saturated fat and cholesterol may need to be restricted. Potassium may need to be increased</w:t>
      </w:r>
      <w:r w:rsidR="008F25A0">
        <w:rPr>
          <w:sz w:val="24"/>
        </w:rPr>
        <w:t xml:space="preserve"> (2</w:t>
      </w:r>
      <w:r w:rsidR="001A6D97">
        <w:rPr>
          <w:sz w:val="24"/>
        </w:rPr>
        <w:t xml:space="preserve">, 4, </w:t>
      </w:r>
      <w:proofErr w:type="gramStart"/>
      <w:r w:rsidR="001A6D97">
        <w:rPr>
          <w:sz w:val="24"/>
        </w:rPr>
        <w:t>5</w:t>
      </w:r>
      <w:proofErr w:type="gramEnd"/>
      <w:r w:rsidR="008F25A0">
        <w:rPr>
          <w:sz w:val="24"/>
        </w:rPr>
        <w:t>)</w:t>
      </w:r>
      <w:r w:rsidR="006C55E8">
        <w:rPr>
          <w:sz w:val="24"/>
        </w:rPr>
        <w:t>.</w:t>
      </w:r>
    </w:p>
    <w:p w:rsidR="00D40F18" w:rsidRPr="009F09DB" w:rsidRDefault="00D40F18" w:rsidP="003C1A1C">
      <w:pPr>
        <w:pStyle w:val="Heading3"/>
        <w:spacing w:line="480" w:lineRule="auto"/>
        <w:jc w:val="both"/>
        <w:rPr>
          <w:sz w:val="24"/>
        </w:rPr>
      </w:pPr>
      <w:bookmarkStart w:id="9" w:name="_Toc349503331"/>
      <w:r w:rsidRPr="009F09DB">
        <w:rPr>
          <w:sz w:val="24"/>
        </w:rPr>
        <w:t>Medical Treatment</w:t>
      </w:r>
      <w:bookmarkEnd w:id="9"/>
    </w:p>
    <w:p w:rsidR="00D40F18" w:rsidRPr="000D1CF2" w:rsidRDefault="00CF719F" w:rsidP="000C6588">
      <w:pPr>
        <w:spacing w:line="480" w:lineRule="auto"/>
        <w:ind w:firstLine="720"/>
        <w:jc w:val="both"/>
        <w:rPr>
          <w:sz w:val="24"/>
        </w:rPr>
      </w:pPr>
      <w:r>
        <w:rPr>
          <w:sz w:val="24"/>
        </w:rPr>
        <w:t xml:space="preserve">Intracranial hemorrhaging can be diagnosed in multiple ways. Evaluating the patient’s physical symptoms is one of the first ways. A CT scan of the brain to confirm bleeding and an MRI to more clearly see the cause of bleeding are two other common diagnosing methods. Surgical treatment for an intracranial hemorrhage includes decompressing the brain to release </w:t>
      </w:r>
      <w:r>
        <w:rPr>
          <w:sz w:val="24"/>
        </w:rPr>
        <w:lastRenderedPageBreak/>
        <w:t>pooled blood and repairing damaged blood vessels. This is usually done via a craniotomy. If the hemorrhage was caused by a ruptured vessel, clipping of that vessel through a craniotomy may be necessary. Medications that are used during treatment include anti-anxiety drugs and other medications to control blood pressure, anti-epileptic drugs for seizure control, and other medications to control symptoms such as painkillers for headaches and stool softeners to prevent constipation and straining</w:t>
      </w:r>
      <w:r w:rsidR="008F25A0">
        <w:rPr>
          <w:sz w:val="24"/>
        </w:rPr>
        <w:t xml:space="preserve"> (1, 3</w:t>
      </w:r>
      <w:r w:rsidR="001A6D97">
        <w:rPr>
          <w:sz w:val="24"/>
        </w:rPr>
        <w:t xml:space="preserve">, </w:t>
      </w:r>
      <w:proofErr w:type="gramStart"/>
      <w:r w:rsidR="001A6D97">
        <w:rPr>
          <w:sz w:val="24"/>
        </w:rPr>
        <w:t>5</w:t>
      </w:r>
      <w:proofErr w:type="gramEnd"/>
      <w:r w:rsidR="008F25A0">
        <w:rPr>
          <w:sz w:val="24"/>
        </w:rPr>
        <w:t>)</w:t>
      </w:r>
      <w:r>
        <w:rPr>
          <w:sz w:val="24"/>
        </w:rPr>
        <w:t xml:space="preserve">. </w:t>
      </w:r>
    </w:p>
    <w:p w:rsidR="00F12DA9" w:rsidRDefault="00F12DA9" w:rsidP="003C1A1C">
      <w:pPr>
        <w:pStyle w:val="Heading2"/>
        <w:spacing w:line="480" w:lineRule="auto"/>
        <w:jc w:val="both"/>
      </w:pPr>
      <w:bookmarkStart w:id="10" w:name="_Toc349503332"/>
      <w:r>
        <w:t>Patient’s Symptoms upon Admission Leading to Present Diagnosis</w:t>
      </w:r>
      <w:bookmarkEnd w:id="10"/>
    </w:p>
    <w:p w:rsidR="00CF719F" w:rsidRDefault="00CF719F" w:rsidP="000C6588">
      <w:pPr>
        <w:spacing w:line="480" w:lineRule="auto"/>
        <w:ind w:firstLine="720"/>
        <w:jc w:val="both"/>
        <w:rPr>
          <w:sz w:val="24"/>
        </w:rPr>
      </w:pPr>
      <w:r>
        <w:rPr>
          <w:sz w:val="24"/>
        </w:rPr>
        <w:t xml:space="preserve">According to the notes in the chart, the patient </w:t>
      </w:r>
      <w:r w:rsidRPr="00CF719F">
        <w:rPr>
          <w:sz w:val="24"/>
        </w:rPr>
        <w:t>became unresponsive</w:t>
      </w:r>
      <w:r>
        <w:rPr>
          <w:sz w:val="24"/>
        </w:rPr>
        <w:t xml:space="preserve"> in a local bar. There was </w:t>
      </w:r>
      <w:r w:rsidRPr="00CF719F">
        <w:rPr>
          <w:sz w:val="24"/>
        </w:rPr>
        <w:t>question of seizure activity</w:t>
      </w:r>
      <w:r>
        <w:rPr>
          <w:sz w:val="24"/>
        </w:rPr>
        <w:t xml:space="preserve"> and she was</w:t>
      </w:r>
      <w:r w:rsidRPr="00CF719F">
        <w:rPr>
          <w:sz w:val="24"/>
        </w:rPr>
        <w:t xml:space="preserve"> taken to Winter Park where she was almost immediately </w:t>
      </w:r>
      <w:proofErr w:type="spellStart"/>
      <w:r w:rsidRPr="00CF719F">
        <w:rPr>
          <w:sz w:val="24"/>
        </w:rPr>
        <w:t>intubated</w:t>
      </w:r>
      <w:proofErr w:type="spellEnd"/>
      <w:r>
        <w:rPr>
          <w:sz w:val="24"/>
        </w:rPr>
        <w:t>. It was also</w:t>
      </w:r>
      <w:r w:rsidRPr="00CF719F">
        <w:rPr>
          <w:sz w:val="24"/>
        </w:rPr>
        <w:t xml:space="preserve"> noted</w:t>
      </w:r>
      <w:r>
        <w:rPr>
          <w:sz w:val="24"/>
        </w:rPr>
        <w:t xml:space="preserve"> that the patient had</w:t>
      </w:r>
      <w:r w:rsidRPr="00CF719F">
        <w:rPr>
          <w:sz w:val="24"/>
        </w:rPr>
        <w:t xml:space="preserve"> aspiration prior to intubation</w:t>
      </w:r>
      <w:r>
        <w:rPr>
          <w:sz w:val="24"/>
        </w:rPr>
        <w:t>.</w:t>
      </w:r>
    </w:p>
    <w:p w:rsidR="00F12DA9" w:rsidRDefault="00F12DA9" w:rsidP="004E59DE">
      <w:pPr>
        <w:pStyle w:val="Heading2"/>
        <w:spacing w:line="480" w:lineRule="auto"/>
        <w:jc w:val="both"/>
      </w:pPr>
      <w:bookmarkStart w:id="11" w:name="_Toc349503333"/>
      <w:r>
        <w:t>Laboratory Findings and Interpretation</w:t>
      </w:r>
      <w:bookmarkEnd w:id="11"/>
    </w:p>
    <w:p w:rsidR="004F1249" w:rsidRDefault="004F1249" w:rsidP="000C6588">
      <w:pPr>
        <w:spacing w:line="480" w:lineRule="auto"/>
        <w:ind w:firstLine="720"/>
        <w:jc w:val="both"/>
        <w:rPr>
          <w:sz w:val="24"/>
        </w:rPr>
      </w:pPr>
      <w:r>
        <w:rPr>
          <w:sz w:val="24"/>
        </w:rPr>
        <w:t>There are not many clinical indicators for intracranial hemorrhaging that can be seen in a patient’s lab work that are specific to only intracranial hemorrhaging. Labs may show elevated cholesterol and triglycerides, as well as elevated glucose, sodium, potassium, and albumin. Blood pressure may be increased. The patient may also have pneumonia or a fever. CT scans of the brain and brain MRIs are the best way to reveal internal bleeding or blood accumulation in the brain and make a diagnosis</w:t>
      </w:r>
      <w:r w:rsidR="008F25A0">
        <w:rPr>
          <w:sz w:val="24"/>
        </w:rPr>
        <w:t xml:space="preserve"> (1-3)</w:t>
      </w:r>
      <w:r>
        <w:rPr>
          <w:sz w:val="24"/>
        </w:rPr>
        <w:t>.</w:t>
      </w:r>
      <w:r w:rsidR="009D4BFA">
        <w:rPr>
          <w:sz w:val="24"/>
        </w:rPr>
        <w:t xml:space="preserve"> Below is a list of the lab values out of the normal range for the patient</w:t>
      </w:r>
      <w:r w:rsidR="008F25A0">
        <w:rPr>
          <w:sz w:val="24"/>
        </w:rPr>
        <w:t>.</w:t>
      </w:r>
    </w:p>
    <w:tbl>
      <w:tblPr>
        <w:tblStyle w:val="TableGrid"/>
        <w:tblW w:w="0" w:type="auto"/>
        <w:tblInd w:w="720" w:type="dxa"/>
        <w:tblLook w:val="04A0"/>
      </w:tblPr>
      <w:tblGrid>
        <w:gridCol w:w="1998"/>
        <w:gridCol w:w="1659"/>
        <w:gridCol w:w="2610"/>
      </w:tblGrid>
      <w:tr w:rsidR="009D4BFA" w:rsidRPr="000D1CF2" w:rsidTr="009D4BFA">
        <w:tc>
          <w:tcPr>
            <w:tcW w:w="1998" w:type="dxa"/>
          </w:tcPr>
          <w:p w:rsidR="009D4BFA" w:rsidRPr="000D1CF2" w:rsidRDefault="009D4BFA" w:rsidP="00C1012D">
            <w:pPr>
              <w:spacing w:line="276" w:lineRule="auto"/>
              <w:jc w:val="both"/>
              <w:rPr>
                <w:sz w:val="24"/>
              </w:rPr>
            </w:pPr>
          </w:p>
        </w:tc>
        <w:tc>
          <w:tcPr>
            <w:tcW w:w="1659" w:type="dxa"/>
          </w:tcPr>
          <w:p w:rsidR="009D4BFA" w:rsidRPr="000D1CF2" w:rsidRDefault="009D4BFA" w:rsidP="00C1012D">
            <w:pPr>
              <w:spacing w:line="276" w:lineRule="auto"/>
              <w:jc w:val="both"/>
              <w:rPr>
                <w:b/>
                <w:sz w:val="24"/>
              </w:rPr>
            </w:pPr>
            <w:r w:rsidRPr="000D1CF2">
              <w:rPr>
                <w:b/>
                <w:sz w:val="24"/>
              </w:rPr>
              <w:t>Lab Value</w:t>
            </w:r>
          </w:p>
        </w:tc>
        <w:tc>
          <w:tcPr>
            <w:tcW w:w="2610" w:type="dxa"/>
          </w:tcPr>
          <w:p w:rsidR="009D4BFA" w:rsidRPr="000D1CF2" w:rsidRDefault="009D4BFA" w:rsidP="00C1012D">
            <w:pPr>
              <w:spacing w:line="276" w:lineRule="auto"/>
              <w:jc w:val="both"/>
              <w:rPr>
                <w:b/>
                <w:sz w:val="24"/>
              </w:rPr>
            </w:pPr>
            <w:r w:rsidRPr="000D1CF2">
              <w:rPr>
                <w:b/>
                <w:sz w:val="24"/>
              </w:rPr>
              <w:t>Normal Value Range</w:t>
            </w:r>
          </w:p>
        </w:tc>
      </w:tr>
      <w:tr w:rsidR="009D4BFA" w:rsidRPr="000D1CF2" w:rsidTr="009D4BFA">
        <w:tc>
          <w:tcPr>
            <w:tcW w:w="1998" w:type="dxa"/>
          </w:tcPr>
          <w:p w:rsidR="009D4BFA" w:rsidRPr="000D1CF2" w:rsidRDefault="009D4BFA" w:rsidP="00C1012D">
            <w:pPr>
              <w:spacing w:line="276" w:lineRule="auto"/>
              <w:jc w:val="both"/>
              <w:rPr>
                <w:sz w:val="24"/>
              </w:rPr>
            </w:pPr>
            <w:r>
              <w:rPr>
                <w:sz w:val="24"/>
              </w:rPr>
              <w:t>Glucose</w:t>
            </w:r>
          </w:p>
        </w:tc>
        <w:tc>
          <w:tcPr>
            <w:tcW w:w="1659" w:type="dxa"/>
          </w:tcPr>
          <w:p w:rsidR="009D4BFA" w:rsidRPr="000D1CF2" w:rsidRDefault="009D4BFA" w:rsidP="00C1012D">
            <w:pPr>
              <w:spacing w:line="276" w:lineRule="auto"/>
              <w:jc w:val="center"/>
              <w:rPr>
                <w:sz w:val="24"/>
              </w:rPr>
            </w:pPr>
            <w:r>
              <w:rPr>
                <w:sz w:val="24"/>
              </w:rPr>
              <w:t>207, 170</w:t>
            </w:r>
          </w:p>
        </w:tc>
        <w:tc>
          <w:tcPr>
            <w:tcW w:w="2610" w:type="dxa"/>
          </w:tcPr>
          <w:p w:rsidR="009D4BFA" w:rsidRPr="000D1CF2" w:rsidRDefault="009D4BFA" w:rsidP="00C1012D">
            <w:pPr>
              <w:spacing w:line="276" w:lineRule="auto"/>
              <w:jc w:val="center"/>
              <w:rPr>
                <w:sz w:val="24"/>
              </w:rPr>
            </w:pPr>
            <w:r>
              <w:rPr>
                <w:sz w:val="24"/>
              </w:rPr>
              <w:t>70-100</w:t>
            </w:r>
          </w:p>
        </w:tc>
      </w:tr>
      <w:tr w:rsidR="009D4BFA" w:rsidRPr="000D1CF2" w:rsidTr="009D4BFA">
        <w:tc>
          <w:tcPr>
            <w:tcW w:w="1998" w:type="dxa"/>
          </w:tcPr>
          <w:p w:rsidR="009D4BFA" w:rsidRPr="000D1CF2" w:rsidRDefault="009D4BFA" w:rsidP="00C1012D">
            <w:pPr>
              <w:spacing w:line="276" w:lineRule="auto"/>
              <w:jc w:val="both"/>
              <w:rPr>
                <w:sz w:val="24"/>
              </w:rPr>
            </w:pPr>
            <w:proofErr w:type="spellStart"/>
            <w:r>
              <w:rPr>
                <w:sz w:val="24"/>
              </w:rPr>
              <w:t>Accuchecks</w:t>
            </w:r>
            <w:proofErr w:type="spellEnd"/>
          </w:p>
        </w:tc>
        <w:tc>
          <w:tcPr>
            <w:tcW w:w="1659" w:type="dxa"/>
          </w:tcPr>
          <w:p w:rsidR="009D4BFA" w:rsidRPr="000D1CF2" w:rsidRDefault="009D4BFA" w:rsidP="00C1012D">
            <w:pPr>
              <w:spacing w:line="276" w:lineRule="auto"/>
              <w:jc w:val="center"/>
              <w:rPr>
                <w:sz w:val="24"/>
              </w:rPr>
            </w:pPr>
            <w:r>
              <w:rPr>
                <w:sz w:val="24"/>
              </w:rPr>
              <w:t>172, 188, 152</w:t>
            </w:r>
          </w:p>
        </w:tc>
        <w:tc>
          <w:tcPr>
            <w:tcW w:w="2610" w:type="dxa"/>
          </w:tcPr>
          <w:p w:rsidR="009D4BFA" w:rsidRPr="000D1CF2" w:rsidRDefault="009D4BFA" w:rsidP="00C1012D">
            <w:pPr>
              <w:spacing w:line="276" w:lineRule="auto"/>
              <w:jc w:val="center"/>
              <w:rPr>
                <w:sz w:val="24"/>
              </w:rPr>
            </w:pPr>
            <w:r>
              <w:rPr>
                <w:sz w:val="24"/>
              </w:rPr>
              <w:t>70-100</w:t>
            </w:r>
          </w:p>
        </w:tc>
      </w:tr>
    </w:tbl>
    <w:p w:rsidR="009D4BFA" w:rsidRDefault="009D4BFA" w:rsidP="000C6588">
      <w:pPr>
        <w:spacing w:line="480" w:lineRule="auto"/>
        <w:ind w:firstLine="720"/>
        <w:jc w:val="both"/>
        <w:rPr>
          <w:sz w:val="24"/>
        </w:rPr>
      </w:pPr>
    </w:p>
    <w:p w:rsidR="00F12DA9" w:rsidRDefault="00F12DA9" w:rsidP="004E59DE">
      <w:pPr>
        <w:pStyle w:val="Heading2"/>
        <w:spacing w:line="480" w:lineRule="auto"/>
        <w:jc w:val="both"/>
        <w:rPr>
          <w:shd w:val="clear" w:color="auto" w:fill="FFFFFF"/>
        </w:rPr>
      </w:pPr>
      <w:bookmarkStart w:id="12" w:name="_Toc349503334"/>
      <w:r>
        <w:rPr>
          <w:shd w:val="clear" w:color="auto" w:fill="FFFFFF"/>
        </w:rPr>
        <w:lastRenderedPageBreak/>
        <w:t>Medications</w:t>
      </w:r>
      <w:bookmarkEnd w:id="12"/>
    </w:p>
    <w:p w:rsidR="00C13266" w:rsidRDefault="00C13266" w:rsidP="00856775">
      <w:pPr>
        <w:spacing w:line="480" w:lineRule="auto"/>
        <w:jc w:val="both"/>
        <w:rPr>
          <w:sz w:val="24"/>
        </w:rPr>
      </w:pPr>
      <w:r w:rsidRPr="00C13266">
        <w:rPr>
          <w:sz w:val="24"/>
        </w:rPr>
        <w:tab/>
      </w:r>
      <w:r>
        <w:rPr>
          <w:sz w:val="24"/>
        </w:rPr>
        <w:t>A list of the medications the patient was on when at the hospital</w:t>
      </w:r>
      <w:r w:rsidRPr="00C13266">
        <w:rPr>
          <w:sz w:val="24"/>
        </w:rPr>
        <w:t xml:space="preserve"> </w:t>
      </w:r>
      <w:r w:rsidR="007D17E3">
        <w:rPr>
          <w:sz w:val="24"/>
        </w:rPr>
        <w:t>is provided</w:t>
      </w:r>
      <w:r>
        <w:rPr>
          <w:sz w:val="24"/>
        </w:rPr>
        <w:t xml:space="preserve"> in Appendix B. </w:t>
      </w:r>
      <w:r w:rsidRPr="00C13266">
        <w:rPr>
          <w:sz w:val="24"/>
        </w:rPr>
        <w:t xml:space="preserve"> </w:t>
      </w:r>
      <w:r>
        <w:rPr>
          <w:sz w:val="24"/>
        </w:rPr>
        <w:t>Also listed are the use</w:t>
      </w:r>
      <w:r w:rsidR="004C043B">
        <w:rPr>
          <w:sz w:val="24"/>
        </w:rPr>
        <w:t>s</w:t>
      </w:r>
      <w:r w:rsidR="00D910EC">
        <w:rPr>
          <w:sz w:val="24"/>
        </w:rPr>
        <w:t>, descriptions,</w:t>
      </w:r>
      <w:r>
        <w:rPr>
          <w:sz w:val="24"/>
        </w:rPr>
        <w:t xml:space="preserve"> and possible side effects</w:t>
      </w:r>
      <w:r w:rsidR="00D910EC">
        <w:rPr>
          <w:sz w:val="24"/>
        </w:rPr>
        <w:t xml:space="preserve"> that relate to the patient</w:t>
      </w:r>
      <w:r w:rsidR="001A6D97">
        <w:rPr>
          <w:sz w:val="24"/>
        </w:rPr>
        <w:t xml:space="preserve"> (6)</w:t>
      </w:r>
      <w:r>
        <w:rPr>
          <w:sz w:val="24"/>
        </w:rPr>
        <w:t xml:space="preserve">. </w:t>
      </w:r>
    </w:p>
    <w:p w:rsidR="00F12DA9" w:rsidRDefault="00F12DA9" w:rsidP="004E59DE">
      <w:pPr>
        <w:pStyle w:val="Heading2"/>
        <w:spacing w:line="480" w:lineRule="auto"/>
        <w:jc w:val="both"/>
      </w:pPr>
      <w:bookmarkStart w:id="13" w:name="_Toc349503335"/>
      <w:r>
        <w:t>Observable Physical and Psychological Changes in Patient</w:t>
      </w:r>
      <w:bookmarkEnd w:id="13"/>
    </w:p>
    <w:p w:rsidR="00461814" w:rsidRDefault="005D5A60" w:rsidP="00C13266">
      <w:pPr>
        <w:spacing w:line="480" w:lineRule="auto"/>
        <w:ind w:firstLine="720"/>
        <w:jc w:val="both"/>
        <w:rPr>
          <w:sz w:val="24"/>
        </w:rPr>
      </w:pPr>
      <w:r>
        <w:rPr>
          <w:sz w:val="24"/>
        </w:rPr>
        <w:t>T</w:t>
      </w:r>
      <w:r w:rsidR="00461814">
        <w:rPr>
          <w:sz w:val="24"/>
        </w:rPr>
        <w:t xml:space="preserve">he major physical change seen in the patient was that she was </w:t>
      </w:r>
      <w:proofErr w:type="spellStart"/>
      <w:r w:rsidR="00461814">
        <w:rPr>
          <w:sz w:val="24"/>
        </w:rPr>
        <w:t>intubated</w:t>
      </w:r>
      <w:proofErr w:type="spellEnd"/>
      <w:r w:rsidR="00461814">
        <w:rPr>
          <w:sz w:val="24"/>
        </w:rPr>
        <w:t>. Due to the severity of her condition, she was no longer able to breathe on her own and had to have a tube placed to help her breathe.</w:t>
      </w:r>
    </w:p>
    <w:p w:rsidR="009677B8" w:rsidRDefault="00F12DA9" w:rsidP="009677B8">
      <w:pPr>
        <w:pStyle w:val="Heading2"/>
        <w:spacing w:line="480" w:lineRule="auto"/>
        <w:jc w:val="both"/>
      </w:pPr>
      <w:bookmarkStart w:id="14" w:name="_Toc349503336"/>
      <w:r>
        <w:t>Treatment</w:t>
      </w:r>
      <w:bookmarkEnd w:id="14"/>
    </w:p>
    <w:p w:rsidR="009677B8" w:rsidRPr="0053239B" w:rsidRDefault="009677B8" w:rsidP="00CA3155">
      <w:pPr>
        <w:pStyle w:val="Heading3"/>
        <w:spacing w:line="480" w:lineRule="auto"/>
        <w:jc w:val="both"/>
        <w:rPr>
          <w:sz w:val="24"/>
        </w:rPr>
      </w:pPr>
      <w:bookmarkStart w:id="15" w:name="_Toc349503337"/>
      <w:r w:rsidRPr="0053239B">
        <w:rPr>
          <w:sz w:val="24"/>
        </w:rPr>
        <w:t>Medical</w:t>
      </w:r>
      <w:bookmarkEnd w:id="15"/>
    </w:p>
    <w:p w:rsidR="00461814" w:rsidRPr="00461814" w:rsidRDefault="00CA3155" w:rsidP="00461814">
      <w:pPr>
        <w:spacing w:line="480" w:lineRule="auto"/>
        <w:ind w:firstLine="720"/>
        <w:jc w:val="both"/>
        <w:rPr>
          <w:sz w:val="24"/>
        </w:rPr>
      </w:pPr>
      <w:r w:rsidRPr="003A4CEA">
        <w:rPr>
          <w:sz w:val="24"/>
        </w:rPr>
        <w:t xml:space="preserve">According to </w:t>
      </w:r>
      <w:r w:rsidR="00461814">
        <w:rPr>
          <w:sz w:val="24"/>
        </w:rPr>
        <w:t xml:space="preserve">her </w:t>
      </w:r>
      <w:r w:rsidRPr="003A4CEA">
        <w:rPr>
          <w:sz w:val="24"/>
        </w:rPr>
        <w:t xml:space="preserve">notes and documents, </w:t>
      </w:r>
      <w:r w:rsidR="00461814">
        <w:rPr>
          <w:sz w:val="24"/>
        </w:rPr>
        <w:t xml:space="preserve">at Florida Hospital Winter Park, a </w:t>
      </w:r>
      <w:r w:rsidR="00461814" w:rsidRPr="00461814">
        <w:rPr>
          <w:sz w:val="24"/>
        </w:rPr>
        <w:t>CT scan of brain</w:t>
      </w:r>
      <w:r w:rsidR="00461814">
        <w:rPr>
          <w:sz w:val="24"/>
        </w:rPr>
        <w:t xml:space="preserve"> was performed. It</w:t>
      </w:r>
      <w:r w:rsidR="00461814" w:rsidRPr="00461814">
        <w:rPr>
          <w:sz w:val="24"/>
        </w:rPr>
        <w:t xml:space="preserve"> revealed</w:t>
      </w:r>
      <w:r w:rsidR="00461814">
        <w:rPr>
          <w:sz w:val="24"/>
        </w:rPr>
        <w:t xml:space="preserve"> a</w:t>
      </w:r>
      <w:r w:rsidR="00461814" w:rsidRPr="00461814">
        <w:rPr>
          <w:sz w:val="24"/>
        </w:rPr>
        <w:t xml:space="preserve"> diffuse subarachnoid hemorrhage</w:t>
      </w:r>
      <w:r w:rsidR="00461814">
        <w:rPr>
          <w:sz w:val="24"/>
        </w:rPr>
        <w:t>. The patient was then t</w:t>
      </w:r>
      <w:r w:rsidR="00461814" w:rsidRPr="00461814">
        <w:rPr>
          <w:sz w:val="24"/>
        </w:rPr>
        <w:t>ransferred to</w:t>
      </w:r>
      <w:r w:rsidR="00461814">
        <w:rPr>
          <w:sz w:val="24"/>
        </w:rPr>
        <w:t xml:space="preserve"> Florida Hospital</w:t>
      </w:r>
      <w:r w:rsidR="00461814" w:rsidRPr="00461814">
        <w:rPr>
          <w:sz w:val="24"/>
        </w:rPr>
        <w:t xml:space="preserve"> South for neurosurgical eval</w:t>
      </w:r>
      <w:r w:rsidR="00461814">
        <w:rPr>
          <w:sz w:val="24"/>
        </w:rPr>
        <w:t xml:space="preserve">uation. </w:t>
      </w:r>
      <w:r w:rsidR="00CD1DDA">
        <w:rPr>
          <w:sz w:val="24"/>
        </w:rPr>
        <w:t>On February 8</w:t>
      </w:r>
      <w:r w:rsidR="00CD1DDA" w:rsidRPr="00CD1DDA">
        <w:rPr>
          <w:sz w:val="24"/>
          <w:vertAlign w:val="superscript"/>
        </w:rPr>
        <w:t>th</w:t>
      </w:r>
      <w:r w:rsidR="00CD1DDA">
        <w:rPr>
          <w:sz w:val="24"/>
        </w:rPr>
        <w:t>, a</w:t>
      </w:r>
      <w:r w:rsidR="00461814">
        <w:rPr>
          <w:sz w:val="24"/>
        </w:rPr>
        <w:t xml:space="preserve"> </w:t>
      </w:r>
      <w:proofErr w:type="spellStart"/>
      <w:r w:rsidR="00461814">
        <w:rPr>
          <w:sz w:val="24"/>
        </w:rPr>
        <w:t>transcranial</w:t>
      </w:r>
      <w:proofErr w:type="spellEnd"/>
      <w:r w:rsidR="00461814">
        <w:rPr>
          <w:sz w:val="24"/>
        </w:rPr>
        <w:t xml:space="preserve"> Doppler showed</w:t>
      </w:r>
      <w:r w:rsidR="00461814" w:rsidRPr="00461814">
        <w:rPr>
          <w:sz w:val="24"/>
        </w:rPr>
        <w:t xml:space="preserve"> mild vasospasm involving </w:t>
      </w:r>
      <w:r w:rsidR="00461814">
        <w:rPr>
          <w:sz w:val="24"/>
        </w:rPr>
        <w:t>left middle, anterior,</w:t>
      </w:r>
      <w:r w:rsidR="00461814" w:rsidRPr="00461814">
        <w:rPr>
          <w:sz w:val="24"/>
        </w:rPr>
        <w:t xml:space="preserve"> </w:t>
      </w:r>
      <w:r w:rsidR="00461814">
        <w:rPr>
          <w:sz w:val="24"/>
        </w:rPr>
        <w:t xml:space="preserve">and </w:t>
      </w:r>
      <w:r w:rsidR="00461814" w:rsidRPr="00461814">
        <w:rPr>
          <w:sz w:val="24"/>
        </w:rPr>
        <w:t xml:space="preserve">posterior, </w:t>
      </w:r>
      <w:r w:rsidR="00461814">
        <w:rPr>
          <w:sz w:val="24"/>
        </w:rPr>
        <w:t>and right</w:t>
      </w:r>
      <w:r w:rsidR="00461814" w:rsidRPr="00461814">
        <w:rPr>
          <w:sz w:val="24"/>
        </w:rPr>
        <w:t xml:space="preserve"> middle and posterior cerebral arteries</w:t>
      </w:r>
      <w:r w:rsidR="00461814">
        <w:rPr>
          <w:sz w:val="24"/>
        </w:rPr>
        <w:t xml:space="preserve">. </w:t>
      </w:r>
    </w:p>
    <w:p w:rsidR="00CA3155" w:rsidRPr="003A4CEA" w:rsidRDefault="00CA3155" w:rsidP="002E0495">
      <w:pPr>
        <w:pStyle w:val="Heading3"/>
        <w:spacing w:line="480" w:lineRule="auto"/>
        <w:jc w:val="both"/>
        <w:rPr>
          <w:sz w:val="24"/>
        </w:rPr>
      </w:pPr>
      <w:bookmarkStart w:id="16" w:name="_Toc349503338"/>
      <w:r w:rsidRPr="003A4CEA">
        <w:rPr>
          <w:sz w:val="24"/>
        </w:rPr>
        <w:t>Surgical</w:t>
      </w:r>
      <w:bookmarkEnd w:id="16"/>
    </w:p>
    <w:p w:rsidR="00CA3155" w:rsidRPr="003A4CEA" w:rsidRDefault="00461814" w:rsidP="00C13266">
      <w:pPr>
        <w:spacing w:line="480" w:lineRule="auto"/>
        <w:ind w:firstLine="720"/>
        <w:jc w:val="both"/>
        <w:rPr>
          <w:sz w:val="24"/>
        </w:rPr>
      </w:pPr>
      <w:r>
        <w:rPr>
          <w:sz w:val="24"/>
        </w:rPr>
        <w:t>On February 6</w:t>
      </w:r>
      <w:r w:rsidRPr="00461814">
        <w:rPr>
          <w:sz w:val="24"/>
          <w:vertAlign w:val="superscript"/>
        </w:rPr>
        <w:t>th</w:t>
      </w:r>
      <w:r>
        <w:rPr>
          <w:sz w:val="24"/>
        </w:rPr>
        <w:t xml:space="preserve">, the patient had a right lateral </w:t>
      </w:r>
      <w:proofErr w:type="spellStart"/>
      <w:r>
        <w:rPr>
          <w:sz w:val="24"/>
        </w:rPr>
        <w:t>ventriculostomy</w:t>
      </w:r>
      <w:proofErr w:type="spellEnd"/>
      <w:r>
        <w:rPr>
          <w:sz w:val="24"/>
        </w:rPr>
        <w:t xml:space="preserve"> procedure performed to allowed drainage. The procedure was repeated on February 11</w:t>
      </w:r>
      <w:r w:rsidRPr="00461814">
        <w:rPr>
          <w:sz w:val="24"/>
          <w:vertAlign w:val="superscript"/>
        </w:rPr>
        <w:t>th</w:t>
      </w:r>
      <w:r>
        <w:rPr>
          <w:sz w:val="24"/>
        </w:rPr>
        <w:t xml:space="preserve">. </w:t>
      </w:r>
      <w:r w:rsidR="00CD1DDA">
        <w:rPr>
          <w:sz w:val="24"/>
        </w:rPr>
        <w:t>On February 17</w:t>
      </w:r>
      <w:r w:rsidR="00CD1DDA" w:rsidRPr="00CD1DDA">
        <w:rPr>
          <w:sz w:val="24"/>
          <w:vertAlign w:val="superscript"/>
        </w:rPr>
        <w:t>th</w:t>
      </w:r>
      <w:r w:rsidR="00CD1DDA">
        <w:rPr>
          <w:sz w:val="24"/>
        </w:rPr>
        <w:t xml:space="preserve">, a central line was placed using the right </w:t>
      </w:r>
      <w:proofErr w:type="spellStart"/>
      <w:r w:rsidR="00CD1DDA">
        <w:rPr>
          <w:sz w:val="24"/>
        </w:rPr>
        <w:t>subclavian</w:t>
      </w:r>
      <w:proofErr w:type="spellEnd"/>
      <w:r w:rsidR="00CD1DDA">
        <w:rPr>
          <w:sz w:val="24"/>
        </w:rPr>
        <w:t xml:space="preserve"> vein to initiate total parenteral nutrition.</w:t>
      </w:r>
    </w:p>
    <w:p w:rsidR="003539EB" w:rsidRDefault="003539EB" w:rsidP="004E59DE">
      <w:pPr>
        <w:pStyle w:val="Heading1"/>
        <w:spacing w:line="480" w:lineRule="auto"/>
        <w:jc w:val="both"/>
      </w:pPr>
      <w:bookmarkStart w:id="17" w:name="_Toc349503339"/>
      <w:r>
        <w:lastRenderedPageBreak/>
        <w:t>Medical Nutrition Therapy</w:t>
      </w:r>
      <w:bookmarkEnd w:id="17"/>
    </w:p>
    <w:p w:rsidR="00CD1DDA" w:rsidRDefault="0068125D" w:rsidP="00CD1DDA">
      <w:pPr>
        <w:pStyle w:val="Heading2"/>
        <w:spacing w:line="480" w:lineRule="auto"/>
      </w:pPr>
      <w:bookmarkStart w:id="18" w:name="_Toc349503340"/>
      <w:r>
        <w:t>Nutrition History</w:t>
      </w:r>
      <w:r w:rsidR="00CD1DDA">
        <w:t xml:space="preserve"> and Analysis of Previous Diet (24 hour recall)</w:t>
      </w:r>
      <w:bookmarkEnd w:id="18"/>
    </w:p>
    <w:p w:rsidR="00CD1DDA" w:rsidRDefault="00B06429" w:rsidP="00C13266">
      <w:pPr>
        <w:spacing w:line="480" w:lineRule="auto"/>
        <w:ind w:firstLine="720"/>
        <w:jc w:val="both"/>
        <w:rPr>
          <w:sz w:val="24"/>
        </w:rPr>
      </w:pPr>
      <w:r w:rsidRPr="003A4CEA">
        <w:rPr>
          <w:sz w:val="24"/>
        </w:rPr>
        <w:t xml:space="preserve">The patient </w:t>
      </w:r>
      <w:r w:rsidR="00CD1DDA">
        <w:rPr>
          <w:sz w:val="24"/>
        </w:rPr>
        <w:t xml:space="preserve">was </w:t>
      </w:r>
      <w:proofErr w:type="spellStart"/>
      <w:r w:rsidR="00CD1DDA">
        <w:rPr>
          <w:sz w:val="24"/>
        </w:rPr>
        <w:t>intubated</w:t>
      </w:r>
      <w:proofErr w:type="spellEnd"/>
      <w:r w:rsidR="00CD1DDA">
        <w:rPr>
          <w:sz w:val="24"/>
        </w:rPr>
        <w:t xml:space="preserve"> during each visit and no family members or friends were in the room at the time, therefore, a nutrition history and 24 hour recall were not obtained.</w:t>
      </w:r>
    </w:p>
    <w:p w:rsidR="0068125D" w:rsidRDefault="0068125D" w:rsidP="004E59DE">
      <w:pPr>
        <w:pStyle w:val="Heading2"/>
        <w:spacing w:line="480" w:lineRule="auto"/>
      </w:pPr>
      <w:bookmarkStart w:id="19" w:name="_Toc349503341"/>
      <w:r>
        <w:t>Current Prescribed Diet &amp; Responses</w:t>
      </w:r>
      <w:bookmarkEnd w:id="19"/>
    </w:p>
    <w:p w:rsidR="00CD1DDA" w:rsidRDefault="00CD1DDA" w:rsidP="00C13266">
      <w:pPr>
        <w:spacing w:line="480" w:lineRule="auto"/>
        <w:ind w:firstLine="720"/>
        <w:jc w:val="both"/>
        <w:rPr>
          <w:sz w:val="24"/>
        </w:rPr>
      </w:pPr>
      <w:r>
        <w:rPr>
          <w:sz w:val="24"/>
        </w:rPr>
        <w:t>The patient was started with Promote enteral feedings due to her intubation. She received Promote with a goal rate of 55</w:t>
      </w:r>
      <w:r w:rsidR="002D1FB4">
        <w:rPr>
          <w:sz w:val="24"/>
        </w:rPr>
        <w:t xml:space="preserve"> through a </w:t>
      </w:r>
      <w:proofErr w:type="spellStart"/>
      <w:r w:rsidR="002D1FB4">
        <w:rPr>
          <w:sz w:val="24"/>
        </w:rPr>
        <w:t>transpyloric</w:t>
      </w:r>
      <w:proofErr w:type="spellEnd"/>
      <w:r w:rsidR="002D1FB4">
        <w:rPr>
          <w:sz w:val="24"/>
        </w:rPr>
        <w:t xml:space="preserve"> tube</w:t>
      </w:r>
      <w:r>
        <w:rPr>
          <w:sz w:val="24"/>
        </w:rPr>
        <w:t xml:space="preserve">. This was calculated using a 22 hour infusion rate. </w:t>
      </w:r>
      <w:r w:rsidR="002D1FB4">
        <w:rPr>
          <w:sz w:val="24"/>
        </w:rPr>
        <w:t xml:space="preserve">The objective of the treatment was to meet her calorie needs while also meeting her protein needs for healing. It was later noted that the patient was not tolerating the tube feeding as evidenced by vomiting and TPN was initiated. </w:t>
      </w:r>
    </w:p>
    <w:p w:rsidR="004E59DE" w:rsidRDefault="0068125D" w:rsidP="00BA79E6">
      <w:pPr>
        <w:pStyle w:val="Heading2"/>
        <w:spacing w:line="480" w:lineRule="auto"/>
        <w:jc w:val="both"/>
      </w:pPr>
      <w:bookmarkStart w:id="20" w:name="_Toc349503342"/>
      <w:r>
        <w:t>Nutrition-Related Problems</w:t>
      </w:r>
      <w:bookmarkEnd w:id="20"/>
    </w:p>
    <w:p w:rsidR="00BA79E6" w:rsidRPr="003A4CEA" w:rsidRDefault="00BA79E6" w:rsidP="00C13266">
      <w:pPr>
        <w:spacing w:line="480" w:lineRule="auto"/>
        <w:ind w:firstLine="720"/>
        <w:jc w:val="both"/>
        <w:rPr>
          <w:sz w:val="24"/>
        </w:rPr>
      </w:pPr>
      <w:r w:rsidRPr="003A4CEA">
        <w:rPr>
          <w:sz w:val="24"/>
        </w:rPr>
        <w:t xml:space="preserve">Upon admission to the hospital, the patient had inadequate </w:t>
      </w:r>
      <w:r w:rsidR="002D1FB4">
        <w:rPr>
          <w:sz w:val="24"/>
        </w:rPr>
        <w:t>protein-energy intake</w:t>
      </w:r>
      <w:r w:rsidRPr="003A4CEA">
        <w:rPr>
          <w:sz w:val="24"/>
        </w:rPr>
        <w:t xml:space="preserve"> related to decreased ability to consume sufficient energy as evidenced </w:t>
      </w:r>
      <w:r w:rsidR="002D1FB4">
        <w:rPr>
          <w:sz w:val="24"/>
        </w:rPr>
        <w:t>intake from diet less than recommended levels</w:t>
      </w:r>
      <w:r w:rsidRPr="003A4CEA">
        <w:rPr>
          <w:sz w:val="24"/>
        </w:rPr>
        <w:t>.</w:t>
      </w:r>
    </w:p>
    <w:p w:rsidR="0068125D" w:rsidRDefault="0068125D" w:rsidP="00167608">
      <w:pPr>
        <w:pStyle w:val="Heading2"/>
        <w:spacing w:line="480" w:lineRule="auto"/>
        <w:jc w:val="both"/>
      </w:pPr>
      <w:bookmarkStart w:id="21" w:name="_Toc349503343"/>
      <w:r>
        <w:t>Evaluation of Present Nutritional Status</w:t>
      </w:r>
      <w:r w:rsidR="00CC3B55">
        <w:t xml:space="preserve"> and other Nutrients to Address</w:t>
      </w:r>
      <w:bookmarkEnd w:id="21"/>
    </w:p>
    <w:p w:rsidR="00CC3B55" w:rsidRDefault="00BA79E6" w:rsidP="00CC3B55">
      <w:pPr>
        <w:spacing w:line="480" w:lineRule="auto"/>
        <w:ind w:firstLine="720"/>
        <w:jc w:val="both"/>
        <w:rPr>
          <w:sz w:val="24"/>
        </w:rPr>
      </w:pPr>
      <w:r w:rsidRPr="003A4CEA">
        <w:rPr>
          <w:sz w:val="24"/>
        </w:rPr>
        <w:t xml:space="preserve">Due to </w:t>
      </w:r>
      <w:r w:rsidR="002D1FB4">
        <w:rPr>
          <w:sz w:val="24"/>
        </w:rPr>
        <w:t xml:space="preserve">intubation, the Penn State equation was used to determine her resting metabolic rate. This equation uses a patient’s height, weight, sex, </w:t>
      </w:r>
      <w:r w:rsidR="00CC3B55">
        <w:rPr>
          <w:sz w:val="24"/>
        </w:rPr>
        <w:t xml:space="preserve">age, </w:t>
      </w:r>
      <w:r w:rsidR="002D1FB4">
        <w:rPr>
          <w:sz w:val="24"/>
        </w:rPr>
        <w:t>ventilation, and temperature.</w:t>
      </w:r>
      <w:r w:rsidR="00CC3B55">
        <w:rPr>
          <w:sz w:val="24"/>
        </w:rPr>
        <w:t xml:space="preserve"> This patient had an </w:t>
      </w:r>
      <w:proofErr w:type="spellStart"/>
      <w:r w:rsidR="00CC3B55">
        <w:rPr>
          <w:sz w:val="24"/>
        </w:rPr>
        <w:t>RMR</w:t>
      </w:r>
      <w:proofErr w:type="spellEnd"/>
      <w:r w:rsidR="00CC3B55">
        <w:rPr>
          <w:sz w:val="24"/>
        </w:rPr>
        <w:t xml:space="preserve"> of 1726 </w:t>
      </w:r>
      <w:proofErr w:type="spellStart"/>
      <w:r w:rsidR="00CC3B55">
        <w:rPr>
          <w:sz w:val="24"/>
        </w:rPr>
        <w:t>kcals</w:t>
      </w:r>
      <w:proofErr w:type="spellEnd"/>
      <w:r w:rsidR="00CC3B55">
        <w:rPr>
          <w:sz w:val="24"/>
        </w:rPr>
        <w:t xml:space="preserve"> per day. Her protein needs were calculated to be 75-88 g protein per day based on 1.1-1.3 g protein per kg admission weight. The patient was receiving </w:t>
      </w:r>
      <w:proofErr w:type="spellStart"/>
      <w:r w:rsidR="00CC3B55">
        <w:rPr>
          <w:sz w:val="24"/>
        </w:rPr>
        <w:t>propofol</w:t>
      </w:r>
      <w:proofErr w:type="spellEnd"/>
      <w:r w:rsidR="00CC3B55">
        <w:rPr>
          <w:sz w:val="24"/>
        </w:rPr>
        <w:t xml:space="preserve"> at a rate of 20 </w:t>
      </w:r>
      <w:proofErr w:type="spellStart"/>
      <w:r w:rsidR="00CC3B55">
        <w:rPr>
          <w:sz w:val="24"/>
        </w:rPr>
        <w:t>mL</w:t>
      </w:r>
      <w:proofErr w:type="spellEnd"/>
      <w:r w:rsidR="00CC3B55">
        <w:rPr>
          <w:sz w:val="24"/>
        </w:rPr>
        <w:t xml:space="preserve">/h. With a 24 hour infusion rate and 1.1 </w:t>
      </w:r>
      <w:proofErr w:type="spellStart"/>
      <w:r w:rsidR="00CC3B55">
        <w:rPr>
          <w:sz w:val="24"/>
        </w:rPr>
        <w:t>kcals</w:t>
      </w:r>
      <w:proofErr w:type="spellEnd"/>
      <w:r w:rsidR="00CC3B55">
        <w:rPr>
          <w:sz w:val="24"/>
        </w:rPr>
        <w:t xml:space="preserve"> per </w:t>
      </w:r>
      <w:proofErr w:type="spellStart"/>
      <w:r w:rsidR="00CC3B55">
        <w:rPr>
          <w:sz w:val="24"/>
        </w:rPr>
        <w:t>mL</w:t>
      </w:r>
      <w:proofErr w:type="spellEnd"/>
      <w:r w:rsidR="00CC3B55">
        <w:rPr>
          <w:sz w:val="24"/>
        </w:rPr>
        <w:t xml:space="preserve">, the </w:t>
      </w:r>
      <w:proofErr w:type="spellStart"/>
      <w:r w:rsidR="00CC3B55">
        <w:rPr>
          <w:sz w:val="24"/>
        </w:rPr>
        <w:t>propofol</w:t>
      </w:r>
      <w:proofErr w:type="spellEnd"/>
      <w:r w:rsidR="00CC3B55">
        <w:rPr>
          <w:sz w:val="24"/>
        </w:rPr>
        <w:t xml:space="preserve"> </w:t>
      </w:r>
      <w:r w:rsidR="00CC3B55">
        <w:rPr>
          <w:sz w:val="24"/>
        </w:rPr>
        <w:lastRenderedPageBreak/>
        <w:t xml:space="preserve">provided 528 </w:t>
      </w:r>
      <w:proofErr w:type="spellStart"/>
      <w:r w:rsidR="00CC3B55">
        <w:rPr>
          <w:sz w:val="24"/>
        </w:rPr>
        <w:t>kcals</w:t>
      </w:r>
      <w:proofErr w:type="spellEnd"/>
      <w:r w:rsidR="00CC3B55">
        <w:rPr>
          <w:sz w:val="24"/>
        </w:rPr>
        <w:t xml:space="preserve">. This has to be taken into account when deciding how much formula to provide. It was decided that Promote would be the formula of choice for this patient. It was started at 25 </w:t>
      </w:r>
      <w:proofErr w:type="spellStart"/>
      <w:r w:rsidR="00CC3B55">
        <w:rPr>
          <w:sz w:val="24"/>
        </w:rPr>
        <w:t>mL</w:t>
      </w:r>
      <w:proofErr w:type="spellEnd"/>
      <w:r w:rsidR="00CC3B55">
        <w:rPr>
          <w:sz w:val="24"/>
        </w:rPr>
        <w:t xml:space="preserve">/h and increased 15 Ml every 8 hours to a goal rate 55 </w:t>
      </w:r>
      <w:proofErr w:type="spellStart"/>
      <w:r w:rsidR="00CC3B55">
        <w:rPr>
          <w:sz w:val="24"/>
        </w:rPr>
        <w:t>mL</w:t>
      </w:r>
      <w:proofErr w:type="spellEnd"/>
      <w:r w:rsidR="00CC3B55">
        <w:rPr>
          <w:sz w:val="24"/>
        </w:rPr>
        <w:t xml:space="preserve">/h. At goal rate with a 22 hour infusion rate, Promote will provide 1210 </w:t>
      </w:r>
      <w:proofErr w:type="spellStart"/>
      <w:r w:rsidR="00CC3B55">
        <w:rPr>
          <w:sz w:val="24"/>
        </w:rPr>
        <w:t>mL</w:t>
      </w:r>
      <w:proofErr w:type="spellEnd"/>
      <w:r w:rsidR="00CC3B55">
        <w:rPr>
          <w:sz w:val="24"/>
        </w:rPr>
        <w:t xml:space="preserve"> of formula, 1201 </w:t>
      </w:r>
      <w:proofErr w:type="spellStart"/>
      <w:r w:rsidR="00CC3B55">
        <w:rPr>
          <w:sz w:val="24"/>
        </w:rPr>
        <w:t>kcals</w:t>
      </w:r>
      <w:proofErr w:type="spellEnd"/>
      <w:r w:rsidR="00CC3B55">
        <w:rPr>
          <w:sz w:val="24"/>
        </w:rPr>
        <w:t xml:space="preserve">, 76 g protein (1.1 g protein/kg admission weight), and 1015 </w:t>
      </w:r>
      <w:proofErr w:type="spellStart"/>
      <w:r w:rsidR="00CC3B55">
        <w:rPr>
          <w:sz w:val="24"/>
        </w:rPr>
        <w:t>mL</w:t>
      </w:r>
      <w:proofErr w:type="spellEnd"/>
      <w:r w:rsidR="00CC3B55">
        <w:rPr>
          <w:sz w:val="24"/>
        </w:rPr>
        <w:t xml:space="preserve"> water. </w:t>
      </w:r>
      <w:proofErr w:type="spellStart"/>
      <w:r w:rsidR="00CC3B55">
        <w:rPr>
          <w:sz w:val="24"/>
        </w:rPr>
        <w:t>Kcals</w:t>
      </w:r>
      <w:proofErr w:type="spellEnd"/>
      <w:r w:rsidR="00CC3B55">
        <w:rPr>
          <w:sz w:val="24"/>
        </w:rPr>
        <w:t xml:space="preserve"> from the tube feeding (1210) + </w:t>
      </w:r>
      <w:proofErr w:type="spellStart"/>
      <w:r w:rsidR="00CC3B55">
        <w:rPr>
          <w:sz w:val="24"/>
        </w:rPr>
        <w:t>kcals</w:t>
      </w:r>
      <w:proofErr w:type="spellEnd"/>
      <w:r w:rsidR="00CC3B55">
        <w:rPr>
          <w:sz w:val="24"/>
        </w:rPr>
        <w:t xml:space="preserve"> from </w:t>
      </w:r>
      <w:proofErr w:type="spellStart"/>
      <w:r w:rsidR="00CC3B55">
        <w:rPr>
          <w:sz w:val="24"/>
        </w:rPr>
        <w:t>propofol</w:t>
      </w:r>
      <w:proofErr w:type="spellEnd"/>
      <w:r w:rsidR="00CC3B55">
        <w:rPr>
          <w:sz w:val="24"/>
        </w:rPr>
        <w:t xml:space="preserve"> (528) = 1738 </w:t>
      </w:r>
      <w:proofErr w:type="spellStart"/>
      <w:r w:rsidR="00CC3B55">
        <w:rPr>
          <w:sz w:val="24"/>
        </w:rPr>
        <w:t>kcals</w:t>
      </w:r>
      <w:proofErr w:type="spellEnd"/>
      <w:r w:rsidR="00CC3B55">
        <w:rPr>
          <w:sz w:val="24"/>
        </w:rPr>
        <w:t xml:space="preserve"> which is 101% of the patient’s </w:t>
      </w:r>
      <w:proofErr w:type="spellStart"/>
      <w:r w:rsidR="00CC3B55">
        <w:rPr>
          <w:sz w:val="24"/>
        </w:rPr>
        <w:t>RMR</w:t>
      </w:r>
      <w:proofErr w:type="spellEnd"/>
      <w:r w:rsidR="00CC3B55">
        <w:rPr>
          <w:sz w:val="24"/>
        </w:rPr>
        <w:t xml:space="preserve">. As the amount of </w:t>
      </w:r>
      <w:proofErr w:type="spellStart"/>
      <w:r w:rsidR="00CC3B55">
        <w:rPr>
          <w:sz w:val="24"/>
        </w:rPr>
        <w:t>propofol</w:t>
      </w:r>
      <w:proofErr w:type="spellEnd"/>
      <w:r w:rsidR="00CC3B55">
        <w:rPr>
          <w:sz w:val="24"/>
        </w:rPr>
        <w:t xml:space="preserve"> decreases, the amount of </w:t>
      </w:r>
      <w:proofErr w:type="spellStart"/>
      <w:r w:rsidR="00CC3B55">
        <w:rPr>
          <w:sz w:val="24"/>
        </w:rPr>
        <w:t>kcals</w:t>
      </w:r>
      <w:proofErr w:type="spellEnd"/>
      <w:r w:rsidR="00CC3B55">
        <w:rPr>
          <w:sz w:val="24"/>
        </w:rPr>
        <w:t xml:space="preserve"> from the tube feeds will increase and the goal rate or formula may need to be changed. The patient’s </w:t>
      </w:r>
      <w:proofErr w:type="spellStart"/>
      <w:r w:rsidR="00CC3B55">
        <w:rPr>
          <w:sz w:val="24"/>
        </w:rPr>
        <w:t>RMR</w:t>
      </w:r>
      <w:proofErr w:type="spellEnd"/>
      <w:r w:rsidR="00CC3B55">
        <w:rPr>
          <w:sz w:val="24"/>
        </w:rPr>
        <w:t xml:space="preserve"> can also change as the vent changes or if the patient has a fever. As stated previously, the patient did not tolerate the tube feeding and was put on TPN in order to meet her kcal and protein needs. Since the patient was receiving tube feeding, she was getting &gt; 100% </w:t>
      </w:r>
      <w:proofErr w:type="spellStart"/>
      <w:r w:rsidR="00CC3B55">
        <w:rPr>
          <w:sz w:val="24"/>
        </w:rPr>
        <w:t>RDIs</w:t>
      </w:r>
      <w:proofErr w:type="spellEnd"/>
      <w:r w:rsidR="00CC3B55">
        <w:rPr>
          <w:sz w:val="24"/>
        </w:rPr>
        <w:t xml:space="preserve"> and was not put on a multivitamin supplement. </w:t>
      </w:r>
    </w:p>
    <w:p w:rsidR="00DF5F12" w:rsidRPr="00DF5F12" w:rsidRDefault="00DF5F12" w:rsidP="00DF5F12">
      <w:pPr>
        <w:pStyle w:val="Heading3"/>
        <w:spacing w:line="480" w:lineRule="auto"/>
        <w:jc w:val="both"/>
        <w:rPr>
          <w:sz w:val="28"/>
        </w:rPr>
      </w:pPr>
      <w:bookmarkStart w:id="22" w:name="_Toc349503344"/>
      <w:r w:rsidRPr="00DF5F12">
        <w:rPr>
          <w:sz w:val="28"/>
        </w:rPr>
        <w:t>Goals, Interventions, Monitoring, and Evaluation</w:t>
      </w:r>
      <w:bookmarkEnd w:id="22"/>
    </w:p>
    <w:p w:rsidR="006D7234" w:rsidRDefault="006D7234" w:rsidP="00DF5F12">
      <w:pPr>
        <w:spacing w:line="480" w:lineRule="auto"/>
        <w:jc w:val="both"/>
        <w:rPr>
          <w:sz w:val="24"/>
        </w:rPr>
      </w:pPr>
      <w:r>
        <w:rPr>
          <w:sz w:val="24"/>
        </w:rPr>
        <w:tab/>
        <w:t xml:space="preserve">The </w:t>
      </w:r>
      <w:r w:rsidR="00DF5F12">
        <w:rPr>
          <w:sz w:val="24"/>
        </w:rPr>
        <w:t xml:space="preserve">goal for this patient is to </w:t>
      </w:r>
      <w:r>
        <w:rPr>
          <w:sz w:val="24"/>
        </w:rPr>
        <w:t xml:space="preserve">tolerate tube feedings of Promote at the goal rate of 55 </w:t>
      </w:r>
      <w:proofErr w:type="spellStart"/>
      <w:r>
        <w:rPr>
          <w:sz w:val="24"/>
        </w:rPr>
        <w:t>mL</w:t>
      </w:r>
      <w:proofErr w:type="spellEnd"/>
      <w:r>
        <w:rPr>
          <w:sz w:val="24"/>
        </w:rPr>
        <w:t xml:space="preserve">/hour. The intervention for the patient includes enteral nutrition and the patient will be monitored and evaluated by checking her enteral nutrition infusion rate as well as monitoring her </w:t>
      </w:r>
      <w:proofErr w:type="spellStart"/>
      <w:r>
        <w:rPr>
          <w:sz w:val="24"/>
        </w:rPr>
        <w:t>RMR</w:t>
      </w:r>
      <w:proofErr w:type="spellEnd"/>
      <w:r>
        <w:rPr>
          <w:sz w:val="24"/>
        </w:rPr>
        <w:t xml:space="preserve"> and </w:t>
      </w:r>
      <w:proofErr w:type="spellStart"/>
      <w:r>
        <w:rPr>
          <w:sz w:val="24"/>
        </w:rPr>
        <w:t>propofol</w:t>
      </w:r>
      <w:proofErr w:type="spellEnd"/>
      <w:r>
        <w:rPr>
          <w:sz w:val="24"/>
        </w:rPr>
        <w:t xml:space="preserve"> infusion rate. </w:t>
      </w:r>
    </w:p>
    <w:p w:rsidR="00271089" w:rsidRDefault="00271089" w:rsidP="00DF5F12">
      <w:pPr>
        <w:pStyle w:val="Heading2"/>
        <w:spacing w:line="480" w:lineRule="auto"/>
        <w:jc w:val="both"/>
      </w:pPr>
      <w:bookmarkStart w:id="23" w:name="_Toc349503345"/>
      <w:r>
        <w:t>Patient’s Nutrition Education Process</w:t>
      </w:r>
      <w:bookmarkEnd w:id="23"/>
    </w:p>
    <w:p w:rsidR="00E83F2D" w:rsidRPr="003A4CEA" w:rsidRDefault="006D7234" w:rsidP="00DF5F12">
      <w:pPr>
        <w:spacing w:line="480" w:lineRule="auto"/>
        <w:ind w:firstLine="720"/>
        <w:jc w:val="both"/>
        <w:rPr>
          <w:sz w:val="24"/>
        </w:rPr>
      </w:pPr>
      <w:r>
        <w:rPr>
          <w:sz w:val="24"/>
        </w:rPr>
        <w:t xml:space="preserve">Since the patient was </w:t>
      </w:r>
      <w:proofErr w:type="spellStart"/>
      <w:r>
        <w:rPr>
          <w:sz w:val="24"/>
        </w:rPr>
        <w:t>intubated</w:t>
      </w:r>
      <w:proofErr w:type="spellEnd"/>
      <w:r>
        <w:rPr>
          <w:sz w:val="24"/>
        </w:rPr>
        <w:t>, she was not able to be educated about her diets.</w:t>
      </w:r>
    </w:p>
    <w:p w:rsidR="00271089" w:rsidRDefault="00271089" w:rsidP="003C2239">
      <w:pPr>
        <w:pStyle w:val="Heading2"/>
        <w:spacing w:line="480" w:lineRule="auto"/>
        <w:jc w:val="both"/>
      </w:pPr>
      <w:bookmarkStart w:id="24" w:name="_Toc349503346"/>
      <w:r>
        <w:t>General Cond</w:t>
      </w:r>
      <w:r w:rsidR="00AE3A06">
        <w:t>itions u</w:t>
      </w:r>
      <w:r>
        <w:t>pon Discharge</w:t>
      </w:r>
      <w:bookmarkEnd w:id="24"/>
    </w:p>
    <w:p w:rsidR="0053239B" w:rsidRPr="0053239B" w:rsidRDefault="0053239B" w:rsidP="0053239B">
      <w:pPr>
        <w:spacing w:line="480" w:lineRule="auto"/>
        <w:jc w:val="both"/>
        <w:rPr>
          <w:sz w:val="24"/>
        </w:rPr>
      </w:pPr>
      <w:r>
        <w:rPr>
          <w:sz w:val="24"/>
        </w:rPr>
        <w:tab/>
      </w:r>
      <w:r w:rsidR="006D7234">
        <w:rPr>
          <w:sz w:val="24"/>
        </w:rPr>
        <w:t xml:space="preserve">The patient is still currently in the ICU at this time with no plans to </w:t>
      </w:r>
      <w:proofErr w:type="spellStart"/>
      <w:r w:rsidR="006D7234">
        <w:rPr>
          <w:sz w:val="24"/>
        </w:rPr>
        <w:t>extubate</w:t>
      </w:r>
      <w:proofErr w:type="spellEnd"/>
      <w:r w:rsidR="006D7234">
        <w:rPr>
          <w:sz w:val="24"/>
        </w:rPr>
        <w:t>.</w:t>
      </w:r>
    </w:p>
    <w:p w:rsidR="003539EB" w:rsidRDefault="003539EB" w:rsidP="004E59DE">
      <w:pPr>
        <w:pStyle w:val="Heading1"/>
        <w:spacing w:line="480" w:lineRule="auto"/>
        <w:jc w:val="both"/>
      </w:pPr>
      <w:bookmarkStart w:id="25" w:name="_Toc349503347"/>
      <w:r>
        <w:lastRenderedPageBreak/>
        <w:t>Prognosis</w:t>
      </w:r>
      <w:bookmarkEnd w:id="25"/>
    </w:p>
    <w:p w:rsidR="00AE3A06" w:rsidRPr="003A4CEA" w:rsidRDefault="006D7234" w:rsidP="00C13266">
      <w:pPr>
        <w:spacing w:line="480" w:lineRule="auto"/>
        <w:ind w:firstLine="720"/>
        <w:jc w:val="both"/>
        <w:rPr>
          <w:sz w:val="24"/>
          <w:szCs w:val="24"/>
        </w:rPr>
      </w:pPr>
      <w:r>
        <w:rPr>
          <w:sz w:val="24"/>
          <w:szCs w:val="24"/>
        </w:rPr>
        <w:t xml:space="preserve">The patient is currently tolerating TPN at this time. If she can slowly start tube feeding again and tolerate it, she can be weaned off TPN and have only tube feeds. Once </w:t>
      </w:r>
      <w:proofErr w:type="spellStart"/>
      <w:r>
        <w:rPr>
          <w:sz w:val="24"/>
          <w:szCs w:val="24"/>
        </w:rPr>
        <w:t>extubated</w:t>
      </w:r>
      <w:proofErr w:type="spellEnd"/>
      <w:r>
        <w:rPr>
          <w:sz w:val="24"/>
          <w:szCs w:val="24"/>
        </w:rPr>
        <w:t xml:space="preserve"> and a swallow study </w:t>
      </w:r>
      <w:proofErr w:type="gramStart"/>
      <w:r>
        <w:rPr>
          <w:sz w:val="24"/>
          <w:szCs w:val="24"/>
        </w:rPr>
        <w:t>is</w:t>
      </w:r>
      <w:proofErr w:type="gramEnd"/>
      <w:r>
        <w:rPr>
          <w:sz w:val="24"/>
          <w:szCs w:val="24"/>
        </w:rPr>
        <w:t xml:space="preserve"> performed, she may be able to start eating a regular diet. If this is the progression of events then her prognosis is favorable. If she continues to not tolerate nutrients in the gut, her quality of life will not be as great as it was before.</w:t>
      </w:r>
    </w:p>
    <w:p w:rsidR="003539EB" w:rsidRDefault="003539EB" w:rsidP="004E59DE">
      <w:pPr>
        <w:pStyle w:val="Heading1"/>
        <w:spacing w:line="480" w:lineRule="auto"/>
        <w:jc w:val="both"/>
      </w:pPr>
      <w:bookmarkStart w:id="26" w:name="_Toc349503348"/>
      <w:r>
        <w:t>Summary &amp; Conclusion</w:t>
      </w:r>
      <w:bookmarkEnd w:id="26"/>
      <w:r>
        <w:t xml:space="preserve"> </w:t>
      </w:r>
    </w:p>
    <w:p w:rsidR="007C28F3" w:rsidRDefault="0085413F" w:rsidP="007C28F3">
      <w:pPr>
        <w:spacing w:line="480" w:lineRule="auto"/>
        <w:ind w:firstLine="720"/>
        <w:jc w:val="both"/>
      </w:pPr>
      <w:r>
        <w:rPr>
          <w:sz w:val="24"/>
        </w:rPr>
        <w:t xml:space="preserve">This case study helped me to understand how a patient with a ventilator can have drastically different needs from day to day. If they have a fever one day then their needs will be increased, if their ventilation rate changes, so will their needs. I also learned how </w:t>
      </w:r>
      <w:proofErr w:type="spellStart"/>
      <w:r>
        <w:rPr>
          <w:sz w:val="24"/>
        </w:rPr>
        <w:t>propofol</w:t>
      </w:r>
      <w:proofErr w:type="spellEnd"/>
      <w:r>
        <w:rPr>
          <w:sz w:val="24"/>
        </w:rPr>
        <w:t xml:space="preserve"> provides extra calories and that changes how many calories the patient will need from the tube feeding. Also, the </w:t>
      </w:r>
      <w:proofErr w:type="spellStart"/>
      <w:r>
        <w:rPr>
          <w:sz w:val="24"/>
        </w:rPr>
        <w:t>propofol</w:t>
      </w:r>
      <w:proofErr w:type="spellEnd"/>
      <w:r>
        <w:rPr>
          <w:sz w:val="24"/>
        </w:rPr>
        <w:t xml:space="preserve"> rate can vary each day causing either a need to increase or decrease the goal rate of the tube feeding or even a need to change the formula being used. Lastly, I learned that sometimes a patient just won’t tolerate tube feedings and will need TPN to get the needed nutrients.  </w:t>
      </w:r>
    </w:p>
    <w:p w:rsidR="000C6588" w:rsidRDefault="000C6588" w:rsidP="009D4BFA">
      <w:pPr>
        <w:pStyle w:val="Heading1"/>
        <w:sectPr w:rsidR="000C6588" w:rsidSect="00DA5047">
          <w:pgSz w:w="12240" w:h="15840"/>
          <w:pgMar w:top="1440" w:right="1440" w:bottom="1440" w:left="1440" w:header="720" w:footer="720" w:gutter="0"/>
          <w:cols w:space="720"/>
          <w:titlePg/>
          <w:docGrid w:linePitch="360"/>
        </w:sectPr>
      </w:pPr>
    </w:p>
    <w:tbl>
      <w:tblPr>
        <w:tblStyle w:val="TableGrid"/>
        <w:tblpPr w:leftFromText="180" w:rightFromText="180" w:horzAnchor="margin" w:tblpY="599"/>
        <w:tblW w:w="5000" w:type="pct"/>
        <w:tblLayout w:type="fixed"/>
        <w:tblLook w:val="04A0"/>
      </w:tblPr>
      <w:tblGrid>
        <w:gridCol w:w="1457"/>
        <w:gridCol w:w="1890"/>
        <w:gridCol w:w="3511"/>
        <w:gridCol w:w="2718"/>
      </w:tblGrid>
      <w:tr w:rsidR="000C6588" w:rsidRPr="009208BE" w:rsidTr="0057723C">
        <w:tc>
          <w:tcPr>
            <w:tcW w:w="761" w:type="pct"/>
          </w:tcPr>
          <w:p w:rsidR="000C6588" w:rsidRPr="009208BE" w:rsidRDefault="000C6588" w:rsidP="000C6588">
            <w:pPr>
              <w:rPr>
                <w:b/>
                <w:szCs w:val="20"/>
              </w:rPr>
            </w:pPr>
            <w:r w:rsidRPr="009208BE">
              <w:rPr>
                <w:b/>
                <w:szCs w:val="20"/>
              </w:rPr>
              <w:lastRenderedPageBreak/>
              <w:t>Drug</w:t>
            </w:r>
          </w:p>
        </w:tc>
        <w:tc>
          <w:tcPr>
            <w:tcW w:w="987" w:type="pct"/>
          </w:tcPr>
          <w:p w:rsidR="000C6588" w:rsidRPr="009208BE" w:rsidRDefault="000C6588" w:rsidP="000C6588">
            <w:pPr>
              <w:rPr>
                <w:b/>
                <w:szCs w:val="20"/>
              </w:rPr>
            </w:pPr>
            <w:r w:rsidRPr="009208BE">
              <w:rPr>
                <w:b/>
                <w:szCs w:val="20"/>
              </w:rPr>
              <w:t>Use</w:t>
            </w:r>
          </w:p>
        </w:tc>
        <w:tc>
          <w:tcPr>
            <w:tcW w:w="1833" w:type="pct"/>
          </w:tcPr>
          <w:p w:rsidR="000C6588" w:rsidRPr="009208BE" w:rsidRDefault="00D910EC" w:rsidP="000C6588">
            <w:pPr>
              <w:rPr>
                <w:b/>
                <w:szCs w:val="20"/>
              </w:rPr>
            </w:pPr>
            <w:r>
              <w:rPr>
                <w:b/>
                <w:szCs w:val="20"/>
              </w:rPr>
              <w:t>Description</w:t>
            </w:r>
          </w:p>
        </w:tc>
        <w:tc>
          <w:tcPr>
            <w:tcW w:w="1419" w:type="pct"/>
          </w:tcPr>
          <w:p w:rsidR="000C6588" w:rsidRPr="009208BE" w:rsidRDefault="000C6588" w:rsidP="000C6588">
            <w:pPr>
              <w:rPr>
                <w:b/>
                <w:szCs w:val="20"/>
              </w:rPr>
            </w:pPr>
            <w:r w:rsidRPr="009208BE">
              <w:rPr>
                <w:b/>
                <w:szCs w:val="20"/>
              </w:rPr>
              <w:t>Side Effects</w:t>
            </w:r>
          </w:p>
        </w:tc>
      </w:tr>
      <w:tr w:rsidR="000C6588" w:rsidRPr="009208BE" w:rsidTr="0057723C">
        <w:tc>
          <w:tcPr>
            <w:tcW w:w="761" w:type="pct"/>
          </w:tcPr>
          <w:p w:rsidR="000C6588" w:rsidRPr="009208BE" w:rsidRDefault="000C6588" w:rsidP="0057723C">
            <w:pPr>
              <w:rPr>
                <w:szCs w:val="20"/>
              </w:rPr>
            </w:pPr>
            <w:r w:rsidRPr="009208BE">
              <w:rPr>
                <w:szCs w:val="20"/>
              </w:rPr>
              <w:t>Albuterol</w:t>
            </w:r>
          </w:p>
        </w:tc>
        <w:tc>
          <w:tcPr>
            <w:tcW w:w="987" w:type="pct"/>
          </w:tcPr>
          <w:p w:rsidR="000C6588" w:rsidRPr="009208BE" w:rsidRDefault="000C6588" w:rsidP="0057723C">
            <w:pPr>
              <w:rPr>
                <w:szCs w:val="20"/>
              </w:rPr>
            </w:pPr>
            <w:r w:rsidRPr="009208BE">
              <w:rPr>
                <w:szCs w:val="20"/>
              </w:rPr>
              <w:t>for asthma and COPD</w:t>
            </w:r>
          </w:p>
        </w:tc>
        <w:tc>
          <w:tcPr>
            <w:tcW w:w="1833" w:type="pct"/>
          </w:tcPr>
          <w:p w:rsidR="000C6588" w:rsidRPr="009208BE" w:rsidRDefault="000C6588" w:rsidP="0057723C">
            <w:pPr>
              <w:rPr>
                <w:szCs w:val="20"/>
              </w:rPr>
            </w:pPr>
            <w:r w:rsidRPr="009208BE">
              <w:rPr>
                <w:szCs w:val="20"/>
              </w:rPr>
              <w:t>Bronchodilator that relaxes muscles in the airways and increases air flow to the lungs. Used to treat or prevent bronchospasm in people with reversible obstructive airway disease.</w:t>
            </w:r>
          </w:p>
        </w:tc>
        <w:tc>
          <w:tcPr>
            <w:tcW w:w="1419" w:type="pct"/>
          </w:tcPr>
          <w:p w:rsidR="000C6588" w:rsidRPr="009208BE" w:rsidRDefault="0057723C" w:rsidP="0057723C">
            <w:pPr>
              <w:rPr>
                <w:szCs w:val="20"/>
              </w:rPr>
            </w:pPr>
            <w:r>
              <w:rPr>
                <w:szCs w:val="20"/>
              </w:rPr>
              <w:t xml:space="preserve">Headache, chest pain, breathing problems, </w:t>
            </w:r>
            <w:r w:rsidR="00461814">
              <w:rPr>
                <w:szCs w:val="20"/>
              </w:rPr>
              <w:t>nausea, vomiting</w:t>
            </w:r>
          </w:p>
        </w:tc>
      </w:tr>
      <w:tr w:rsidR="000C6588" w:rsidRPr="009208BE" w:rsidTr="0057723C">
        <w:tc>
          <w:tcPr>
            <w:tcW w:w="761" w:type="pct"/>
          </w:tcPr>
          <w:p w:rsidR="000C6588" w:rsidRPr="009208BE" w:rsidRDefault="004F1249" w:rsidP="0057723C">
            <w:pPr>
              <w:rPr>
                <w:szCs w:val="20"/>
              </w:rPr>
            </w:pPr>
            <w:proofErr w:type="spellStart"/>
            <w:r>
              <w:rPr>
                <w:szCs w:val="20"/>
              </w:rPr>
              <w:t>Clopidogrel</w:t>
            </w:r>
            <w:proofErr w:type="spellEnd"/>
            <w:r>
              <w:rPr>
                <w:szCs w:val="20"/>
              </w:rPr>
              <w:t xml:space="preserve"> (</w:t>
            </w:r>
            <w:proofErr w:type="spellStart"/>
            <w:r>
              <w:rPr>
                <w:szCs w:val="20"/>
              </w:rPr>
              <w:t>Plavix</w:t>
            </w:r>
            <w:proofErr w:type="spellEnd"/>
            <w:r>
              <w:rPr>
                <w:szCs w:val="20"/>
              </w:rPr>
              <w:t>)</w:t>
            </w:r>
          </w:p>
        </w:tc>
        <w:tc>
          <w:tcPr>
            <w:tcW w:w="987" w:type="pct"/>
          </w:tcPr>
          <w:p w:rsidR="000C6588" w:rsidRPr="009208BE" w:rsidRDefault="007E7C51" w:rsidP="0057723C">
            <w:pPr>
              <w:rPr>
                <w:szCs w:val="20"/>
              </w:rPr>
            </w:pPr>
            <w:r>
              <w:rPr>
                <w:szCs w:val="20"/>
              </w:rPr>
              <w:t xml:space="preserve">For </w:t>
            </w:r>
            <w:r w:rsidR="004F1249">
              <w:rPr>
                <w:szCs w:val="20"/>
              </w:rPr>
              <w:t>atherosclerotic events</w:t>
            </w:r>
          </w:p>
        </w:tc>
        <w:tc>
          <w:tcPr>
            <w:tcW w:w="1833" w:type="pct"/>
          </w:tcPr>
          <w:p w:rsidR="000C6588" w:rsidRPr="009208BE" w:rsidRDefault="004F1249" w:rsidP="0057723C">
            <w:pPr>
              <w:rPr>
                <w:szCs w:val="20"/>
              </w:rPr>
            </w:pPr>
            <w:r>
              <w:rPr>
                <w:szCs w:val="20"/>
              </w:rPr>
              <w:t>ADP-induced platelet aggregation inhibitor</w:t>
            </w:r>
          </w:p>
        </w:tc>
        <w:tc>
          <w:tcPr>
            <w:tcW w:w="1419" w:type="pct"/>
          </w:tcPr>
          <w:p w:rsidR="000C6588" w:rsidRPr="009208BE" w:rsidRDefault="0057723C" w:rsidP="0057723C">
            <w:pPr>
              <w:rPr>
                <w:szCs w:val="20"/>
              </w:rPr>
            </w:pPr>
            <w:r>
              <w:rPr>
                <w:szCs w:val="20"/>
              </w:rPr>
              <w:t>Nosebleed, bloody stool, blood in urine, sudden headache, sudden numbness</w:t>
            </w:r>
          </w:p>
        </w:tc>
      </w:tr>
      <w:tr w:rsidR="000C6588" w:rsidRPr="009208BE" w:rsidTr="0057723C">
        <w:tc>
          <w:tcPr>
            <w:tcW w:w="761" w:type="pct"/>
          </w:tcPr>
          <w:p w:rsidR="000C6588" w:rsidRPr="009208BE" w:rsidRDefault="007E7C51" w:rsidP="0057723C">
            <w:pPr>
              <w:rPr>
                <w:szCs w:val="20"/>
              </w:rPr>
            </w:pPr>
            <w:r>
              <w:rPr>
                <w:szCs w:val="20"/>
              </w:rPr>
              <w:t xml:space="preserve">Insulin </w:t>
            </w:r>
            <w:proofErr w:type="spellStart"/>
            <w:r>
              <w:rPr>
                <w:szCs w:val="20"/>
              </w:rPr>
              <w:t>isophane</w:t>
            </w:r>
            <w:proofErr w:type="spellEnd"/>
            <w:r>
              <w:rPr>
                <w:szCs w:val="20"/>
              </w:rPr>
              <w:t xml:space="preserve"> (</w:t>
            </w:r>
            <w:proofErr w:type="spellStart"/>
            <w:r>
              <w:rPr>
                <w:szCs w:val="20"/>
              </w:rPr>
              <w:t>Humulin</w:t>
            </w:r>
            <w:proofErr w:type="spellEnd"/>
            <w:r>
              <w:rPr>
                <w:szCs w:val="20"/>
              </w:rPr>
              <w:t xml:space="preserve">) and insulin </w:t>
            </w:r>
            <w:proofErr w:type="spellStart"/>
            <w:r>
              <w:rPr>
                <w:szCs w:val="20"/>
              </w:rPr>
              <w:t>lispro</w:t>
            </w:r>
            <w:proofErr w:type="spellEnd"/>
            <w:r>
              <w:rPr>
                <w:szCs w:val="20"/>
              </w:rPr>
              <w:t xml:space="preserve"> (</w:t>
            </w:r>
            <w:proofErr w:type="spellStart"/>
            <w:r>
              <w:rPr>
                <w:szCs w:val="20"/>
              </w:rPr>
              <w:t>Humalog</w:t>
            </w:r>
            <w:proofErr w:type="spellEnd"/>
            <w:r>
              <w:rPr>
                <w:szCs w:val="20"/>
              </w:rPr>
              <w:t>)</w:t>
            </w:r>
          </w:p>
        </w:tc>
        <w:tc>
          <w:tcPr>
            <w:tcW w:w="987" w:type="pct"/>
          </w:tcPr>
          <w:p w:rsidR="000C6588" w:rsidRPr="009208BE" w:rsidRDefault="007E7C51" w:rsidP="0057723C">
            <w:pPr>
              <w:rPr>
                <w:szCs w:val="20"/>
              </w:rPr>
            </w:pPr>
            <w:r>
              <w:rPr>
                <w:szCs w:val="20"/>
              </w:rPr>
              <w:t>For elevated blood glucose</w:t>
            </w:r>
          </w:p>
        </w:tc>
        <w:tc>
          <w:tcPr>
            <w:tcW w:w="1833" w:type="pct"/>
          </w:tcPr>
          <w:p w:rsidR="000C6588" w:rsidRPr="009208BE" w:rsidRDefault="007E7C51" w:rsidP="0057723C">
            <w:pPr>
              <w:rPr>
                <w:szCs w:val="20"/>
              </w:rPr>
            </w:pPr>
            <w:r>
              <w:rPr>
                <w:szCs w:val="20"/>
              </w:rPr>
              <w:t>Man-made form of insulin hormone</w:t>
            </w:r>
          </w:p>
        </w:tc>
        <w:tc>
          <w:tcPr>
            <w:tcW w:w="1419" w:type="pct"/>
          </w:tcPr>
          <w:p w:rsidR="000C6588" w:rsidRPr="009208BE" w:rsidRDefault="007E7C51" w:rsidP="0057723C">
            <w:pPr>
              <w:rPr>
                <w:szCs w:val="20"/>
              </w:rPr>
            </w:pPr>
            <w:r>
              <w:rPr>
                <w:szCs w:val="20"/>
              </w:rPr>
              <w:t>hypoglycemia</w:t>
            </w:r>
          </w:p>
        </w:tc>
      </w:tr>
      <w:tr w:rsidR="000C6588" w:rsidRPr="009208BE" w:rsidTr="0057723C">
        <w:tc>
          <w:tcPr>
            <w:tcW w:w="761" w:type="pct"/>
          </w:tcPr>
          <w:p w:rsidR="000C6588" w:rsidRPr="009208BE" w:rsidRDefault="007E7C51" w:rsidP="0057723C">
            <w:pPr>
              <w:rPr>
                <w:szCs w:val="20"/>
              </w:rPr>
            </w:pPr>
            <w:r>
              <w:rPr>
                <w:szCs w:val="20"/>
              </w:rPr>
              <w:t>Polyethylene glycol (</w:t>
            </w:r>
            <w:proofErr w:type="spellStart"/>
            <w:r w:rsidR="000C6588" w:rsidRPr="009208BE">
              <w:rPr>
                <w:szCs w:val="20"/>
              </w:rPr>
              <w:t>Miralax</w:t>
            </w:r>
            <w:proofErr w:type="spellEnd"/>
            <w:r>
              <w:rPr>
                <w:szCs w:val="20"/>
              </w:rPr>
              <w:t>)</w:t>
            </w:r>
          </w:p>
        </w:tc>
        <w:tc>
          <w:tcPr>
            <w:tcW w:w="987" w:type="pct"/>
          </w:tcPr>
          <w:p w:rsidR="000C6588" w:rsidRPr="009208BE" w:rsidRDefault="000C6588" w:rsidP="0057723C">
            <w:pPr>
              <w:rPr>
                <w:szCs w:val="20"/>
              </w:rPr>
            </w:pPr>
            <w:r w:rsidRPr="009208BE">
              <w:rPr>
                <w:szCs w:val="20"/>
              </w:rPr>
              <w:t>for occasional constipation</w:t>
            </w:r>
          </w:p>
        </w:tc>
        <w:tc>
          <w:tcPr>
            <w:tcW w:w="1833" w:type="pct"/>
          </w:tcPr>
          <w:p w:rsidR="000C6588" w:rsidRPr="009208BE" w:rsidRDefault="000C6588" w:rsidP="0057723C">
            <w:pPr>
              <w:rPr>
                <w:szCs w:val="20"/>
              </w:rPr>
            </w:pPr>
            <w:r w:rsidRPr="009208BE">
              <w:rPr>
                <w:szCs w:val="20"/>
              </w:rPr>
              <w:t>Works by holding water in the stool to soften the stool and increases the number of bowel movements.</w:t>
            </w:r>
          </w:p>
        </w:tc>
        <w:tc>
          <w:tcPr>
            <w:tcW w:w="1419" w:type="pct"/>
          </w:tcPr>
          <w:p w:rsidR="000C6588" w:rsidRPr="009208BE" w:rsidRDefault="000C6588" w:rsidP="0057723C">
            <w:pPr>
              <w:rPr>
                <w:szCs w:val="20"/>
              </w:rPr>
            </w:pPr>
            <w:r w:rsidRPr="009208BE">
              <w:rPr>
                <w:szCs w:val="20"/>
              </w:rPr>
              <w:t>Nausea, abdominal cramping, or gas.</w:t>
            </w:r>
          </w:p>
        </w:tc>
      </w:tr>
      <w:tr w:rsidR="000C6588" w:rsidRPr="009208BE" w:rsidTr="0057723C">
        <w:tc>
          <w:tcPr>
            <w:tcW w:w="761" w:type="pct"/>
          </w:tcPr>
          <w:p w:rsidR="000C6588" w:rsidRPr="009208BE" w:rsidRDefault="007E7C51" w:rsidP="0057723C">
            <w:pPr>
              <w:rPr>
                <w:szCs w:val="20"/>
              </w:rPr>
            </w:pPr>
            <w:proofErr w:type="spellStart"/>
            <w:r>
              <w:rPr>
                <w:szCs w:val="20"/>
              </w:rPr>
              <w:t>Nimodipine</w:t>
            </w:r>
            <w:proofErr w:type="spellEnd"/>
            <w:r>
              <w:rPr>
                <w:szCs w:val="20"/>
              </w:rPr>
              <w:t xml:space="preserve"> (</w:t>
            </w:r>
            <w:proofErr w:type="spellStart"/>
            <w:r>
              <w:rPr>
                <w:szCs w:val="20"/>
              </w:rPr>
              <w:t>Nimotop</w:t>
            </w:r>
            <w:proofErr w:type="spellEnd"/>
            <w:r>
              <w:rPr>
                <w:szCs w:val="20"/>
              </w:rPr>
              <w:t>)</w:t>
            </w:r>
          </w:p>
        </w:tc>
        <w:tc>
          <w:tcPr>
            <w:tcW w:w="987" w:type="pct"/>
          </w:tcPr>
          <w:p w:rsidR="000C6588" w:rsidRPr="009208BE" w:rsidRDefault="007E7C51" w:rsidP="0057723C">
            <w:pPr>
              <w:rPr>
                <w:szCs w:val="20"/>
              </w:rPr>
            </w:pPr>
            <w:r>
              <w:rPr>
                <w:szCs w:val="20"/>
              </w:rPr>
              <w:t xml:space="preserve">Improves neurological outcome for </w:t>
            </w:r>
            <w:proofErr w:type="spellStart"/>
            <w:r>
              <w:rPr>
                <w:szCs w:val="20"/>
              </w:rPr>
              <w:t>pateitns</w:t>
            </w:r>
            <w:proofErr w:type="spellEnd"/>
            <w:r>
              <w:rPr>
                <w:szCs w:val="20"/>
              </w:rPr>
              <w:t xml:space="preserve"> with ruptured intracranial aneurysms</w:t>
            </w:r>
          </w:p>
        </w:tc>
        <w:tc>
          <w:tcPr>
            <w:tcW w:w="1833" w:type="pct"/>
          </w:tcPr>
          <w:p w:rsidR="000C6588" w:rsidRPr="009208BE" w:rsidRDefault="007E7C51" w:rsidP="0057723C">
            <w:pPr>
              <w:rPr>
                <w:szCs w:val="20"/>
              </w:rPr>
            </w:pPr>
            <w:proofErr w:type="spellStart"/>
            <w:r>
              <w:rPr>
                <w:szCs w:val="20"/>
              </w:rPr>
              <w:t>Dihydropyridine</w:t>
            </w:r>
            <w:proofErr w:type="spellEnd"/>
            <w:r>
              <w:rPr>
                <w:szCs w:val="20"/>
              </w:rPr>
              <w:t xml:space="preserve"> calcium antagonist</w:t>
            </w:r>
            <w:r w:rsidR="0057723C">
              <w:rPr>
                <w:szCs w:val="20"/>
              </w:rPr>
              <w:t xml:space="preserve"> that increases blood flow to injured brain tissue</w:t>
            </w:r>
          </w:p>
        </w:tc>
        <w:tc>
          <w:tcPr>
            <w:tcW w:w="1419" w:type="pct"/>
          </w:tcPr>
          <w:p w:rsidR="000C6588" w:rsidRPr="009208BE" w:rsidRDefault="007E7C51" w:rsidP="0057723C">
            <w:pPr>
              <w:rPr>
                <w:szCs w:val="20"/>
              </w:rPr>
            </w:pPr>
            <w:r>
              <w:rPr>
                <w:szCs w:val="20"/>
              </w:rPr>
              <w:t>Decreased blood pressu</w:t>
            </w:r>
            <w:r w:rsidR="0057723C">
              <w:rPr>
                <w:szCs w:val="20"/>
              </w:rPr>
              <w:t>re</w:t>
            </w:r>
          </w:p>
        </w:tc>
      </w:tr>
      <w:tr w:rsidR="007E7C51" w:rsidRPr="009208BE" w:rsidTr="0057723C">
        <w:tc>
          <w:tcPr>
            <w:tcW w:w="761" w:type="pct"/>
          </w:tcPr>
          <w:p w:rsidR="007E7C51" w:rsidRDefault="007E7C51" w:rsidP="0057723C">
            <w:pPr>
              <w:rPr>
                <w:szCs w:val="20"/>
              </w:rPr>
            </w:pPr>
            <w:proofErr w:type="spellStart"/>
            <w:r>
              <w:rPr>
                <w:szCs w:val="20"/>
              </w:rPr>
              <w:t>Midazolam</w:t>
            </w:r>
            <w:proofErr w:type="spellEnd"/>
            <w:r>
              <w:rPr>
                <w:szCs w:val="20"/>
              </w:rPr>
              <w:t xml:space="preserve"> (Versed)</w:t>
            </w:r>
          </w:p>
        </w:tc>
        <w:tc>
          <w:tcPr>
            <w:tcW w:w="987" w:type="pct"/>
          </w:tcPr>
          <w:p w:rsidR="007E7C51" w:rsidRDefault="0057723C" w:rsidP="0057723C">
            <w:pPr>
              <w:rPr>
                <w:szCs w:val="20"/>
              </w:rPr>
            </w:pPr>
            <w:r>
              <w:rPr>
                <w:szCs w:val="20"/>
              </w:rPr>
              <w:t>for continuous sedation during intubation</w:t>
            </w:r>
          </w:p>
        </w:tc>
        <w:tc>
          <w:tcPr>
            <w:tcW w:w="1833" w:type="pct"/>
          </w:tcPr>
          <w:p w:rsidR="007E7C51" w:rsidRDefault="0057723C" w:rsidP="0057723C">
            <w:pPr>
              <w:rPr>
                <w:szCs w:val="20"/>
              </w:rPr>
            </w:pPr>
            <w:r>
              <w:rPr>
                <w:szCs w:val="20"/>
              </w:rPr>
              <w:t>Benzodiazepine that slows activity of brain to allow relaxation and sleep</w:t>
            </w:r>
          </w:p>
        </w:tc>
        <w:tc>
          <w:tcPr>
            <w:tcW w:w="1419" w:type="pct"/>
          </w:tcPr>
          <w:p w:rsidR="0057723C" w:rsidRDefault="0057723C" w:rsidP="0057723C">
            <w:pPr>
              <w:rPr>
                <w:szCs w:val="20"/>
              </w:rPr>
            </w:pPr>
            <w:r>
              <w:rPr>
                <w:szCs w:val="20"/>
              </w:rPr>
              <w:t>Breathing problems</w:t>
            </w:r>
          </w:p>
          <w:p w:rsidR="007E7C51" w:rsidRPr="0057723C" w:rsidRDefault="007E7C51" w:rsidP="0057723C">
            <w:pPr>
              <w:ind w:firstLine="720"/>
              <w:rPr>
                <w:szCs w:val="20"/>
              </w:rPr>
            </w:pPr>
          </w:p>
        </w:tc>
      </w:tr>
      <w:tr w:rsidR="007E7C51" w:rsidRPr="009208BE" w:rsidTr="0057723C">
        <w:tc>
          <w:tcPr>
            <w:tcW w:w="761" w:type="pct"/>
          </w:tcPr>
          <w:p w:rsidR="007E7C51" w:rsidRDefault="007E7C51" w:rsidP="0057723C">
            <w:pPr>
              <w:rPr>
                <w:szCs w:val="20"/>
              </w:rPr>
            </w:pPr>
            <w:proofErr w:type="spellStart"/>
            <w:r>
              <w:rPr>
                <w:szCs w:val="20"/>
              </w:rPr>
              <w:t>Meperidine</w:t>
            </w:r>
            <w:proofErr w:type="spellEnd"/>
            <w:r>
              <w:rPr>
                <w:szCs w:val="20"/>
              </w:rPr>
              <w:t xml:space="preserve"> (Demerol </w:t>
            </w:r>
            <w:proofErr w:type="spellStart"/>
            <w:r>
              <w:rPr>
                <w:szCs w:val="20"/>
              </w:rPr>
              <w:t>HCl</w:t>
            </w:r>
            <w:proofErr w:type="spellEnd"/>
            <w:r>
              <w:rPr>
                <w:szCs w:val="20"/>
              </w:rPr>
              <w:t>)</w:t>
            </w:r>
          </w:p>
        </w:tc>
        <w:tc>
          <w:tcPr>
            <w:tcW w:w="987" w:type="pct"/>
          </w:tcPr>
          <w:p w:rsidR="007E7C51" w:rsidRDefault="007E7C51" w:rsidP="0057723C">
            <w:pPr>
              <w:rPr>
                <w:szCs w:val="20"/>
              </w:rPr>
            </w:pPr>
            <w:r>
              <w:rPr>
                <w:szCs w:val="20"/>
              </w:rPr>
              <w:t>For pain</w:t>
            </w:r>
          </w:p>
        </w:tc>
        <w:tc>
          <w:tcPr>
            <w:tcW w:w="1833" w:type="pct"/>
          </w:tcPr>
          <w:p w:rsidR="007E7C51" w:rsidRDefault="0057723C" w:rsidP="0057723C">
            <w:pPr>
              <w:rPr>
                <w:szCs w:val="20"/>
              </w:rPr>
            </w:pPr>
            <w:r>
              <w:rPr>
                <w:szCs w:val="20"/>
              </w:rPr>
              <w:t>Narcotic a</w:t>
            </w:r>
            <w:r w:rsidR="007E7C51">
              <w:rPr>
                <w:szCs w:val="20"/>
              </w:rPr>
              <w:t>nalgesic</w:t>
            </w:r>
            <w:r>
              <w:rPr>
                <w:szCs w:val="20"/>
              </w:rPr>
              <w:t xml:space="preserve"> that changes the way the body senses pain</w:t>
            </w:r>
          </w:p>
        </w:tc>
        <w:tc>
          <w:tcPr>
            <w:tcW w:w="1419" w:type="pct"/>
          </w:tcPr>
          <w:p w:rsidR="007E7C51" w:rsidRPr="009208BE" w:rsidRDefault="0057723C" w:rsidP="0057723C">
            <w:pPr>
              <w:rPr>
                <w:szCs w:val="20"/>
              </w:rPr>
            </w:pPr>
            <w:r>
              <w:rPr>
                <w:szCs w:val="20"/>
              </w:rPr>
              <w:t>Breathing problems, seizures, heart problems</w:t>
            </w:r>
          </w:p>
        </w:tc>
      </w:tr>
      <w:tr w:rsidR="007E7C51" w:rsidRPr="009208BE" w:rsidTr="0057723C">
        <w:tc>
          <w:tcPr>
            <w:tcW w:w="761" w:type="pct"/>
          </w:tcPr>
          <w:p w:rsidR="007E7C51" w:rsidRDefault="007E7C51" w:rsidP="0057723C">
            <w:pPr>
              <w:rPr>
                <w:szCs w:val="20"/>
              </w:rPr>
            </w:pPr>
            <w:proofErr w:type="spellStart"/>
            <w:r>
              <w:rPr>
                <w:szCs w:val="20"/>
              </w:rPr>
              <w:t>Ondansetron</w:t>
            </w:r>
            <w:proofErr w:type="spellEnd"/>
            <w:r>
              <w:rPr>
                <w:szCs w:val="20"/>
              </w:rPr>
              <w:t xml:space="preserve"> (</w:t>
            </w:r>
            <w:proofErr w:type="spellStart"/>
            <w:r>
              <w:rPr>
                <w:szCs w:val="20"/>
              </w:rPr>
              <w:t>Zofran</w:t>
            </w:r>
            <w:proofErr w:type="spellEnd"/>
            <w:r>
              <w:rPr>
                <w:szCs w:val="20"/>
              </w:rPr>
              <w:t>)</w:t>
            </w:r>
          </w:p>
        </w:tc>
        <w:tc>
          <w:tcPr>
            <w:tcW w:w="987" w:type="pct"/>
          </w:tcPr>
          <w:p w:rsidR="007E7C51" w:rsidRDefault="007E7C51" w:rsidP="0057723C">
            <w:pPr>
              <w:rPr>
                <w:szCs w:val="20"/>
              </w:rPr>
            </w:pPr>
            <w:r>
              <w:rPr>
                <w:szCs w:val="20"/>
              </w:rPr>
              <w:t>Nausea and vomiting</w:t>
            </w:r>
          </w:p>
        </w:tc>
        <w:tc>
          <w:tcPr>
            <w:tcW w:w="1833" w:type="pct"/>
          </w:tcPr>
          <w:p w:rsidR="007E7C51" w:rsidRPr="0057723C" w:rsidRDefault="0057723C" w:rsidP="0057723C">
            <w:pPr>
              <w:rPr>
                <w:szCs w:val="20"/>
              </w:rPr>
            </w:pPr>
            <w:r>
              <w:rPr>
                <w:szCs w:val="20"/>
              </w:rPr>
              <w:t>Serotonin 5-</w:t>
            </w:r>
            <w:proofErr w:type="spellStart"/>
            <w:r>
              <w:rPr>
                <w:szCs w:val="20"/>
              </w:rPr>
              <w:t>HT</w:t>
            </w:r>
            <w:r>
              <w:rPr>
                <w:szCs w:val="20"/>
                <w:vertAlign w:val="subscript"/>
              </w:rPr>
              <w:t>3</w:t>
            </w:r>
            <w:proofErr w:type="spellEnd"/>
            <w:r>
              <w:rPr>
                <w:szCs w:val="20"/>
              </w:rPr>
              <w:t xml:space="preserve"> receptor antagonist </w:t>
            </w:r>
          </w:p>
        </w:tc>
        <w:tc>
          <w:tcPr>
            <w:tcW w:w="1419" w:type="pct"/>
          </w:tcPr>
          <w:p w:rsidR="007E7C51" w:rsidRPr="009208BE" w:rsidRDefault="0057723C" w:rsidP="0057723C">
            <w:pPr>
              <w:rPr>
                <w:szCs w:val="20"/>
              </w:rPr>
            </w:pPr>
            <w:r>
              <w:rPr>
                <w:szCs w:val="20"/>
              </w:rPr>
              <w:t>Diarrhea, headache, constipation, blurred vision, breathing problems</w:t>
            </w:r>
          </w:p>
        </w:tc>
      </w:tr>
      <w:tr w:rsidR="007E7C51" w:rsidRPr="009208BE" w:rsidTr="0057723C">
        <w:tc>
          <w:tcPr>
            <w:tcW w:w="761" w:type="pct"/>
          </w:tcPr>
          <w:p w:rsidR="007E7C51" w:rsidRDefault="007E7C51" w:rsidP="0057723C">
            <w:pPr>
              <w:rPr>
                <w:szCs w:val="20"/>
              </w:rPr>
            </w:pPr>
            <w:proofErr w:type="spellStart"/>
            <w:r>
              <w:rPr>
                <w:szCs w:val="20"/>
              </w:rPr>
              <w:t>Propofol</w:t>
            </w:r>
            <w:proofErr w:type="spellEnd"/>
            <w:r w:rsidR="0057723C">
              <w:rPr>
                <w:szCs w:val="20"/>
              </w:rPr>
              <w:t xml:space="preserve"> (</w:t>
            </w:r>
            <w:proofErr w:type="spellStart"/>
            <w:r w:rsidR="0057723C">
              <w:rPr>
                <w:szCs w:val="20"/>
              </w:rPr>
              <w:t>Diprivan</w:t>
            </w:r>
            <w:proofErr w:type="spellEnd"/>
            <w:r w:rsidR="0057723C">
              <w:rPr>
                <w:szCs w:val="20"/>
              </w:rPr>
              <w:t>)</w:t>
            </w:r>
          </w:p>
        </w:tc>
        <w:tc>
          <w:tcPr>
            <w:tcW w:w="987" w:type="pct"/>
          </w:tcPr>
          <w:p w:rsidR="007E7C51" w:rsidRDefault="0057723C" w:rsidP="0057723C">
            <w:pPr>
              <w:rPr>
                <w:szCs w:val="20"/>
              </w:rPr>
            </w:pPr>
            <w:r>
              <w:rPr>
                <w:szCs w:val="20"/>
              </w:rPr>
              <w:t>For continuous sedation during intubation</w:t>
            </w:r>
          </w:p>
        </w:tc>
        <w:tc>
          <w:tcPr>
            <w:tcW w:w="1833" w:type="pct"/>
          </w:tcPr>
          <w:p w:rsidR="007E7C51" w:rsidRDefault="0057723C" w:rsidP="0057723C">
            <w:pPr>
              <w:rPr>
                <w:szCs w:val="20"/>
              </w:rPr>
            </w:pPr>
            <w:r>
              <w:rPr>
                <w:szCs w:val="20"/>
              </w:rPr>
              <w:t xml:space="preserve">IV sedative-hypnotic </w:t>
            </w:r>
          </w:p>
        </w:tc>
        <w:tc>
          <w:tcPr>
            <w:tcW w:w="1419" w:type="pct"/>
          </w:tcPr>
          <w:p w:rsidR="007E7C51" w:rsidRPr="009208BE" w:rsidRDefault="0057723C" w:rsidP="0057723C">
            <w:pPr>
              <w:rPr>
                <w:szCs w:val="20"/>
              </w:rPr>
            </w:pPr>
            <w:r>
              <w:rPr>
                <w:szCs w:val="20"/>
              </w:rPr>
              <w:t>Arrhythmia, breathing problems, seizure, numbness of hands or feet</w:t>
            </w:r>
          </w:p>
        </w:tc>
      </w:tr>
    </w:tbl>
    <w:p w:rsidR="000C6588" w:rsidRPr="002A5769" w:rsidRDefault="009D4BFA" w:rsidP="000C6588">
      <w:pPr>
        <w:pStyle w:val="Heading1"/>
        <w:sectPr w:rsidR="000C6588" w:rsidRPr="002A5769" w:rsidSect="00DA5047">
          <w:pgSz w:w="12240" w:h="15840"/>
          <w:pgMar w:top="1440" w:right="1440" w:bottom="1440" w:left="1440" w:header="720" w:footer="720" w:gutter="0"/>
          <w:cols w:space="720"/>
          <w:titlePg/>
          <w:docGrid w:linePitch="360"/>
        </w:sectPr>
      </w:pPr>
      <w:bookmarkStart w:id="27" w:name="_Toc349503349"/>
      <w:r>
        <w:t xml:space="preserve">Appendix </w:t>
      </w:r>
      <w:proofErr w:type="gramStart"/>
      <w:r>
        <w:t>A</w:t>
      </w:r>
      <w:proofErr w:type="gramEnd"/>
      <w:r w:rsidR="000C6588">
        <w:t xml:space="preserve"> - Medications</w:t>
      </w:r>
      <w:bookmarkEnd w:id="27"/>
    </w:p>
    <w:p w:rsidR="003539EB" w:rsidRDefault="003539EB" w:rsidP="006E359E">
      <w:pPr>
        <w:pStyle w:val="Heading1"/>
        <w:jc w:val="both"/>
      </w:pPr>
      <w:bookmarkStart w:id="28" w:name="_Toc349503350"/>
      <w:r>
        <w:lastRenderedPageBreak/>
        <w:t>Bibliography</w:t>
      </w:r>
      <w:bookmarkEnd w:id="28"/>
    </w:p>
    <w:p w:rsidR="008F25A0" w:rsidRDefault="008F25A0" w:rsidP="008F25A0">
      <w:pPr>
        <w:pStyle w:val="ListParagraph"/>
        <w:numPr>
          <w:ilvl w:val="0"/>
          <w:numId w:val="1"/>
        </w:numPr>
        <w:spacing w:after="0"/>
      </w:pPr>
      <w:proofErr w:type="spellStart"/>
      <w:r>
        <w:t>Naidech</w:t>
      </w:r>
      <w:proofErr w:type="spellEnd"/>
      <w:r>
        <w:t xml:space="preserve"> AM. Intracranial hemorrhage. </w:t>
      </w:r>
      <w:r>
        <w:rPr>
          <w:i/>
        </w:rPr>
        <w:t xml:space="preserve">AM J </w:t>
      </w:r>
      <w:proofErr w:type="spellStart"/>
      <w:r>
        <w:rPr>
          <w:i/>
        </w:rPr>
        <w:t>Respir</w:t>
      </w:r>
      <w:proofErr w:type="spellEnd"/>
      <w:r>
        <w:rPr>
          <w:i/>
        </w:rPr>
        <w:t xml:space="preserve"> </w:t>
      </w:r>
      <w:proofErr w:type="spellStart"/>
      <w:r>
        <w:rPr>
          <w:i/>
        </w:rPr>
        <w:t>Crit</w:t>
      </w:r>
      <w:proofErr w:type="spellEnd"/>
      <w:r>
        <w:rPr>
          <w:i/>
        </w:rPr>
        <w:t xml:space="preserve"> Care Med</w:t>
      </w:r>
      <w:r w:rsidRPr="008E0668">
        <w:rPr>
          <w:i/>
        </w:rPr>
        <w:t xml:space="preserve">. </w:t>
      </w:r>
      <w:r>
        <w:t>2011; 184(9):998-1006.</w:t>
      </w:r>
    </w:p>
    <w:p w:rsidR="008F25A0" w:rsidRDefault="008F25A0" w:rsidP="008F25A0">
      <w:pPr>
        <w:pStyle w:val="ListParagraph"/>
        <w:spacing w:after="0"/>
      </w:pPr>
    </w:p>
    <w:p w:rsidR="0057349B" w:rsidRDefault="0057349B" w:rsidP="0057349B">
      <w:pPr>
        <w:pStyle w:val="ListParagraph"/>
        <w:numPr>
          <w:ilvl w:val="0"/>
          <w:numId w:val="1"/>
        </w:numPr>
        <w:spacing w:after="0"/>
      </w:pPr>
      <w:proofErr w:type="spellStart"/>
      <w:r>
        <w:t>Escott</w:t>
      </w:r>
      <w:proofErr w:type="spellEnd"/>
      <w:r>
        <w:t xml:space="preserve">-Stump S. </w:t>
      </w:r>
      <w:r>
        <w:rPr>
          <w:i/>
        </w:rPr>
        <w:t>Nutrition and Diagnosis-Related Care</w:t>
      </w:r>
      <w:r>
        <w:t>. 7</w:t>
      </w:r>
      <w:r w:rsidRPr="0060428E">
        <w:rPr>
          <w:vertAlign w:val="superscript"/>
        </w:rPr>
        <w:t>th</w:t>
      </w:r>
      <w:r>
        <w:t xml:space="preserve"> ed. Baltimore, Md: Lippincott Williams &amp; Wilkins; 2012.</w:t>
      </w:r>
    </w:p>
    <w:p w:rsidR="0057349B" w:rsidRDefault="0057349B" w:rsidP="0057349B">
      <w:pPr>
        <w:pStyle w:val="ListParagraph"/>
      </w:pPr>
    </w:p>
    <w:p w:rsidR="0057349B" w:rsidRDefault="00C44ABD" w:rsidP="0057349B">
      <w:pPr>
        <w:pStyle w:val="ListParagraph"/>
        <w:numPr>
          <w:ilvl w:val="0"/>
          <w:numId w:val="1"/>
        </w:numPr>
        <w:spacing w:after="0"/>
      </w:pPr>
      <w:r>
        <w:t>Cleveland Clinic</w:t>
      </w:r>
      <w:r w:rsidR="0057349B">
        <w:t xml:space="preserve">. The </w:t>
      </w:r>
      <w:r>
        <w:t>Intracranial Hemorrhage, Cerebral Hemorrhage, and Hemorrhagic stroke</w:t>
      </w:r>
      <w:r w:rsidR="0057349B">
        <w:t xml:space="preserve"> page. Available at: </w:t>
      </w:r>
      <w:r w:rsidRPr="00C44ABD">
        <w:t xml:space="preserve">http://my.clevelandclinic.org/disorders/brain_aneurysm_hemorrhage/hic_intracranial_hemorrhage.aspx </w:t>
      </w:r>
      <w:r w:rsidR="0057349B" w:rsidRPr="004172CF">
        <w:t>/</w:t>
      </w:r>
      <w:r>
        <w:t>. Accessed February 18</w:t>
      </w:r>
      <w:r w:rsidR="0057349B">
        <w:t xml:space="preserve">, 2013. </w:t>
      </w:r>
    </w:p>
    <w:p w:rsidR="0057349B" w:rsidRPr="001F0874" w:rsidRDefault="0057349B" w:rsidP="0057349B">
      <w:pPr>
        <w:pStyle w:val="ListParagraph"/>
        <w:spacing w:after="0"/>
      </w:pPr>
    </w:p>
    <w:p w:rsidR="001A6D97" w:rsidRDefault="001A6D97" w:rsidP="001A6D97">
      <w:pPr>
        <w:pStyle w:val="ListParagraph"/>
        <w:numPr>
          <w:ilvl w:val="0"/>
          <w:numId w:val="1"/>
        </w:numPr>
        <w:spacing w:after="0"/>
      </w:pPr>
      <w:proofErr w:type="spellStart"/>
      <w:r>
        <w:t>Badjatia</w:t>
      </w:r>
      <w:proofErr w:type="spellEnd"/>
      <w:r>
        <w:t xml:space="preserve"> N, Fernandez L, Schlossberg </w:t>
      </w:r>
      <w:proofErr w:type="spellStart"/>
      <w:r>
        <w:t>MJ</w:t>
      </w:r>
      <w:proofErr w:type="spellEnd"/>
      <w:r>
        <w:t xml:space="preserve">, Schmidt </w:t>
      </w:r>
      <w:proofErr w:type="spellStart"/>
      <w:r>
        <w:t>JM</w:t>
      </w:r>
      <w:proofErr w:type="spellEnd"/>
      <w:r>
        <w:t xml:space="preserve">, </w:t>
      </w:r>
      <w:proofErr w:type="spellStart"/>
      <w:r>
        <w:t>Claassen</w:t>
      </w:r>
      <w:proofErr w:type="spellEnd"/>
      <w:r>
        <w:t xml:space="preserve"> J, Lee K, Connolly ES, Mayer SA, Rosenbaum M. Relationship between energy balance and complications after subarachnoid hemorrhage. </w:t>
      </w:r>
      <w:r>
        <w:rPr>
          <w:i/>
        </w:rPr>
        <w:t xml:space="preserve">J </w:t>
      </w:r>
      <w:proofErr w:type="spellStart"/>
      <w:r>
        <w:rPr>
          <w:i/>
        </w:rPr>
        <w:t>parenter</w:t>
      </w:r>
      <w:proofErr w:type="spellEnd"/>
      <w:r>
        <w:rPr>
          <w:i/>
        </w:rPr>
        <w:t xml:space="preserve"> Enteral </w:t>
      </w:r>
      <w:proofErr w:type="spellStart"/>
      <w:r>
        <w:rPr>
          <w:i/>
        </w:rPr>
        <w:t>Nutr</w:t>
      </w:r>
      <w:proofErr w:type="spellEnd"/>
      <w:r>
        <w:t xml:space="preserve">. 2010; 34(1): 64-69 </w:t>
      </w:r>
    </w:p>
    <w:p w:rsidR="001A6D97" w:rsidRDefault="001A6D97" w:rsidP="001A6D97">
      <w:pPr>
        <w:pStyle w:val="ListParagraph"/>
      </w:pPr>
    </w:p>
    <w:p w:rsidR="001A6D97" w:rsidRDefault="001A6D97" w:rsidP="001A6D97">
      <w:pPr>
        <w:pStyle w:val="ListParagraph"/>
        <w:numPr>
          <w:ilvl w:val="0"/>
          <w:numId w:val="1"/>
        </w:numPr>
        <w:spacing w:after="0"/>
      </w:pPr>
      <w:proofErr w:type="spellStart"/>
      <w:r>
        <w:t>Bederson</w:t>
      </w:r>
      <w:proofErr w:type="spellEnd"/>
      <w:r>
        <w:t xml:space="preserve"> </w:t>
      </w:r>
      <w:proofErr w:type="spellStart"/>
      <w:r>
        <w:t>JB</w:t>
      </w:r>
      <w:proofErr w:type="spellEnd"/>
      <w:r>
        <w:t xml:space="preserve">, Connolly S, </w:t>
      </w:r>
      <w:proofErr w:type="spellStart"/>
      <w:r>
        <w:t>Batjer</w:t>
      </w:r>
      <w:proofErr w:type="spellEnd"/>
      <w:r>
        <w:t xml:space="preserve"> </w:t>
      </w:r>
      <w:proofErr w:type="spellStart"/>
      <w:r>
        <w:t>HH</w:t>
      </w:r>
      <w:proofErr w:type="spellEnd"/>
      <w:r>
        <w:t xml:space="preserve">, </w:t>
      </w:r>
      <w:proofErr w:type="spellStart"/>
      <w:r>
        <w:t>Dacey</w:t>
      </w:r>
      <w:proofErr w:type="spellEnd"/>
      <w:r>
        <w:t xml:space="preserve"> </w:t>
      </w:r>
      <w:proofErr w:type="spellStart"/>
      <w:r>
        <w:t>RG</w:t>
      </w:r>
      <w:proofErr w:type="spellEnd"/>
      <w:r>
        <w:t xml:space="preserve">, Dion JE, </w:t>
      </w:r>
      <w:proofErr w:type="spellStart"/>
      <w:r>
        <w:t>Diringer</w:t>
      </w:r>
      <w:proofErr w:type="spellEnd"/>
      <w:r>
        <w:t xml:space="preserve"> MN, </w:t>
      </w:r>
      <w:proofErr w:type="spellStart"/>
      <w:r>
        <w:t>Duldner</w:t>
      </w:r>
      <w:proofErr w:type="spellEnd"/>
      <w:r>
        <w:t xml:space="preserve"> JE, </w:t>
      </w:r>
      <w:proofErr w:type="spellStart"/>
      <w:r>
        <w:t>Harbaugh</w:t>
      </w:r>
      <w:proofErr w:type="spellEnd"/>
      <w:r>
        <w:t xml:space="preserve"> RE, Patel AB, </w:t>
      </w:r>
      <w:proofErr w:type="spellStart"/>
      <w:r>
        <w:t>Rosenwasser</w:t>
      </w:r>
      <w:proofErr w:type="spellEnd"/>
      <w:r>
        <w:t xml:space="preserve"> RH</w:t>
      </w:r>
      <w:r w:rsidRPr="001A6D97">
        <w:t xml:space="preserve">. Guidelines for the Management of </w:t>
      </w:r>
      <w:proofErr w:type="spellStart"/>
      <w:r w:rsidRPr="001A6D97">
        <w:t>Aneurysmal</w:t>
      </w:r>
      <w:proofErr w:type="spellEnd"/>
      <w:r w:rsidRPr="001A6D97">
        <w:t xml:space="preserve"> Subarachnoid Hemorrhage</w:t>
      </w:r>
      <w:r w:rsidRPr="001A6D97">
        <w:rPr>
          <w:i/>
        </w:rPr>
        <w:t>.</w:t>
      </w:r>
      <w:r>
        <w:t xml:space="preserve"> </w:t>
      </w:r>
      <w:r>
        <w:rPr>
          <w:i/>
        </w:rPr>
        <w:t>Stroke</w:t>
      </w:r>
      <w:r>
        <w:t xml:space="preserve">. 2009; 40:994-1025. </w:t>
      </w:r>
    </w:p>
    <w:p w:rsidR="001A6D97" w:rsidRDefault="001A6D97" w:rsidP="001A6D97">
      <w:pPr>
        <w:spacing w:after="0"/>
      </w:pPr>
    </w:p>
    <w:p w:rsidR="00C44ABD" w:rsidRDefault="00461814" w:rsidP="0057349B">
      <w:pPr>
        <w:pStyle w:val="ListParagraph"/>
        <w:numPr>
          <w:ilvl w:val="0"/>
          <w:numId w:val="1"/>
        </w:numPr>
        <w:spacing w:after="0"/>
      </w:pPr>
      <w:r>
        <w:t xml:space="preserve">Medline Plus. The Drugs, Supplements, and Herbal Information page. Available at: </w:t>
      </w:r>
      <w:r w:rsidRPr="00461814">
        <w:t>http://www.nlm.nih.gov/medlineplus/druginformation.html. Accessed February 18</w:t>
      </w:r>
      <w:r>
        <w:t>, 2013.</w:t>
      </w:r>
    </w:p>
    <w:p w:rsidR="00C44ABD" w:rsidRDefault="00C44ABD" w:rsidP="00C44ABD">
      <w:pPr>
        <w:pStyle w:val="ListParagraph"/>
      </w:pPr>
    </w:p>
    <w:p w:rsidR="00461814" w:rsidRDefault="00461814" w:rsidP="00461814">
      <w:pPr>
        <w:pStyle w:val="ListParagraph"/>
      </w:pPr>
    </w:p>
    <w:p w:rsidR="003C2239" w:rsidRPr="003C2239" w:rsidRDefault="003C2239" w:rsidP="006E359E">
      <w:pPr>
        <w:jc w:val="both"/>
      </w:pPr>
    </w:p>
    <w:sectPr w:rsidR="003C2239" w:rsidRPr="003C2239" w:rsidSect="00DA504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A2" w:rsidRDefault="00A853A2" w:rsidP="00DA5047">
      <w:pPr>
        <w:spacing w:after="0" w:line="240" w:lineRule="auto"/>
      </w:pPr>
      <w:r>
        <w:separator/>
      </w:r>
    </w:p>
  </w:endnote>
  <w:endnote w:type="continuationSeparator" w:id="0">
    <w:p w:rsidR="00A853A2" w:rsidRDefault="00A853A2" w:rsidP="00DA5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26703"/>
      <w:docPartObj>
        <w:docPartGallery w:val="Page Numbers (Bottom of Page)"/>
        <w:docPartUnique/>
      </w:docPartObj>
    </w:sdtPr>
    <w:sdtContent>
      <w:p w:rsidR="0057723C" w:rsidRDefault="00676DFA">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8"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8" inset=",0,,0">
                <w:txbxContent>
                  <w:p w:rsidR="0057723C" w:rsidRDefault="00676DFA">
                    <w:pPr>
                      <w:jc w:val="center"/>
                    </w:pPr>
                    <w:fldSimple w:instr=" PAGE    \* MERGEFORMAT ">
                      <w:r w:rsidR="00E10762">
                        <w:rPr>
                          <w:noProof/>
                        </w:rPr>
                        <w:t>10</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7"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26693"/>
      <w:docPartObj>
        <w:docPartGallery w:val="Page Numbers (Bottom of Page)"/>
        <w:docPartUnique/>
      </w:docPartObj>
    </w:sdtPr>
    <w:sdtContent>
      <w:p w:rsidR="0057723C" w:rsidRDefault="00676DFA">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6" inset=",0,,0">
                <w:txbxContent>
                  <w:p w:rsidR="0057723C" w:rsidRDefault="00676DFA">
                    <w:pPr>
                      <w:jc w:val="center"/>
                    </w:pPr>
                    <w:fldSimple w:instr=" PAGE    \* MERGEFORMAT ">
                      <w:r w:rsidR="00E10762">
                        <w:rPr>
                          <w:noProof/>
                        </w:rPr>
                        <w:t>12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A2" w:rsidRDefault="00A853A2" w:rsidP="00DA5047">
      <w:pPr>
        <w:spacing w:after="0" w:line="240" w:lineRule="auto"/>
      </w:pPr>
      <w:r>
        <w:separator/>
      </w:r>
    </w:p>
  </w:footnote>
  <w:footnote w:type="continuationSeparator" w:id="0">
    <w:p w:rsidR="00A853A2" w:rsidRDefault="00A853A2" w:rsidP="00DA5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1BEB"/>
    <w:multiLevelType w:val="hybridMultilevel"/>
    <w:tmpl w:val="41FC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B4128"/>
    <w:multiLevelType w:val="hybridMultilevel"/>
    <w:tmpl w:val="EC96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rules v:ext="edit">
        <o:r id="V:Rule3" type="connector" idref="#_x0000_s2055"/>
        <o:r id="V:Rule4" type="connector" idref="#_x0000_s2057"/>
      </o:rules>
    </o:shapelayout>
  </w:hdrShapeDefaults>
  <w:footnotePr>
    <w:footnote w:id="-1"/>
    <w:footnote w:id="0"/>
  </w:footnotePr>
  <w:endnotePr>
    <w:endnote w:id="-1"/>
    <w:endnote w:id="0"/>
  </w:endnotePr>
  <w:compat/>
  <w:rsids>
    <w:rsidRoot w:val="00DA5047"/>
    <w:rsid w:val="00006979"/>
    <w:rsid w:val="00024646"/>
    <w:rsid w:val="00031986"/>
    <w:rsid w:val="00044A5F"/>
    <w:rsid w:val="0007593F"/>
    <w:rsid w:val="000A114D"/>
    <w:rsid w:val="000C6588"/>
    <w:rsid w:val="000D0D4A"/>
    <w:rsid w:val="000D1CF2"/>
    <w:rsid w:val="00111B3E"/>
    <w:rsid w:val="0013239F"/>
    <w:rsid w:val="00143BCE"/>
    <w:rsid w:val="0015480C"/>
    <w:rsid w:val="00167608"/>
    <w:rsid w:val="00187811"/>
    <w:rsid w:val="001A6D97"/>
    <w:rsid w:val="001B14B9"/>
    <w:rsid w:val="001F0874"/>
    <w:rsid w:val="001F4FC6"/>
    <w:rsid w:val="00253E93"/>
    <w:rsid w:val="00271089"/>
    <w:rsid w:val="002820E0"/>
    <w:rsid w:val="00294824"/>
    <w:rsid w:val="0029578F"/>
    <w:rsid w:val="002A5769"/>
    <w:rsid w:val="002A6170"/>
    <w:rsid w:val="002B2279"/>
    <w:rsid w:val="002D1FB4"/>
    <w:rsid w:val="002E0495"/>
    <w:rsid w:val="0030153F"/>
    <w:rsid w:val="003224A0"/>
    <w:rsid w:val="00351A84"/>
    <w:rsid w:val="003539EB"/>
    <w:rsid w:val="00382205"/>
    <w:rsid w:val="003965EE"/>
    <w:rsid w:val="003A4CEA"/>
    <w:rsid w:val="003B70EB"/>
    <w:rsid w:val="003C1A1C"/>
    <w:rsid w:val="003C2239"/>
    <w:rsid w:val="003D05C7"/>
    <w:rsid w:val="003D4978"/>
    <w:rsid w:val="003F76C3"/>
    <w:rsid w:val="004109D7"/>
    <w:rsid w:val="00416A7E"/>
    <w:rsid w:val="004172CF"/>
    <w:rsid w:val="004315AB"/>
    <w:rsid w:val="004350BA"/>
    <w:rsid w:val="00451E78"/>
    <w:rsid w:val="0045509D"/>
    <w:rsid w:val="0045797C"/>
    <w:rsid w:val="00461814"/>
    <w:rsid w:val="004633BF"/>
    <w:rsid w:val="004838D2"/>
    <w:rsid w:val="004977D8"/>
    <w:rsid w:val="004A6123"/>
    <w:rsid w:val="004C043B"/>
    <w:rsid w:val="004D2208"/>
    <w:rsid w:val="004E59DE"/>
    <w:rsid w:val="004F1249"/>
    <w:rsid w:val="0053239B"/>
    <w:rsid w:val="00565CC6"/>
    <w:rsid w:val="0057349B"/>
    <w:rsid w:val="0057723C"/>
    <w:rsid w:val="005D5A60"/>
    <w:rsid w:val="005F484F"/>
    <w:rsid w:val="006064F5"/>
    <w:rsid w:val="006623F4"/>
    <w:rsid w:val="00676DFA"/>
    <w:rsid w:val="0068125D"/>
    <w:rsid w:val="006C55E8"/>
    <w:rsid w:val="006D00F7"/>
    <w:rsid w:val="006D7234"/>
    <w:rsid w:val="006E359E"/>
    <w:rsid w:val="006F3EE4"/>
    <w:rsid w:val="00734B6F"/>
    <w:rsid w:val="007C28F3"/>
    <w:rsid w:val="007D17E3"/>
    <w:rsid w:val="007D733B"/>
    <w:rsid w:val="007E4153"/>
    <w:rsid w:val="007E7C51"/>
    <w:rsid w:val="007F3DA3"/>
    <w:rsid w:val="00813849"/>
    <w:rsid w:val="00822FD3"/>
    <w:rsid w:val="0085413F"/>
    <w:rsid w:val="00856775"/>
    <w:rsid w:val="008E0668"/>
    <w:rsid w:val="008F25A0"/>
    <w:rsid w:val="009016EA"/>
    <w:rsid w:val="00914BA6"/>
    <w:rsid w:val="009208BE"/>
    <w:rsid w:val="009677B8"/>
    <w:rsid w:val="00996104"/>
    <w:rsid w:val="009D3D20"/>
    <w:rsid w:val="009D4BFA"/>
    <w:rsid w:val="009E000A"/>
    <w:rsid w:val="009F0739"/>
    <w:rsid w:val="009F09DB"/>
    <w:rsid w:val="00A41823"/>
    <w:rsid w:val="00A853A2"/>
    <w:rsid w:val="00AD3081"/>
    <w:rsid w:val="00AE3A06"/>
    <w:rsid w:val="00B0409B"/>
    <w:rsid w:val="00B06429"/>
    <w:rsid w:val="00B14581"/>
    <w:rsid w:val="00B221A3"/>
    <w:rsid w:val="00B4521C"/>
    <w:rsid w:val="00BA79E6"/>
    <w:rsid w:val="00BE3A66"/>
    <w:rsid w:val="00BE5B60"/>
    <w:rsid w:val="00BF14F6"/>
    <w:rsid w:val="00C03938"/>
    <w:rsid w:val="00C05EB6"/>
    <w:rsid w:val="00C06096"/>
    <w:rsid w:val="00C13266"/>
    <w:rsid w:val="00C42DFA"/>
    <w:rsid w:val="00C44ABD"/>
    <w:rsid w:val="00C962FD"/>
    <w:rsid w:val="00CA3155"/>
    <w:rsid w:val="00CB03FC"/>
    <w:rsid w:val="00CC3B55"/>
    <w:rsid w:val="00CD1DDA"/>
    <w:rsid w:val="00CF719F"/>
    <w:rsid w:val="00D0552F"/>
    <w:rsid w:val="00D3378A"/>
    <w:rsid w:val="00D40F18"/>
    <w:rsid w:val="00D861BA"/>
    <w:rsid w:val="00D9108F"/>
    <w:rsid w:val="00D910EC"/>
    <w:rsid w:val="00D9685B"/>
    <w:rsid w:val="00D96B94"/>
    <w:rsid w:val="00DA5047"/>
    <w:rsid w:val="00DE76F2"/>
    <w:rsid w:val="00DF5F12"/>
    <w:rsid w:val="00E07855"/>
    <w:rsid w:val="00E10762"/>
    <w:rsid w:val="00E60993"/>
    <w:rsid w:val="00E660A7"/>
    <w:rsid w:val="00E83F2D"/>
    <w:rsid w:val="00E9743A"/>
    <w:rsid w:val="00F078AE"/>
    <w:rsid w:val="00F12DA9"/>
    <w:rsid w:val="00F25B9E"/>
    <w:rsid w:val="00F502E5"/>
    <w:rsid w:val="00F6169B"/>
    <w:rsid w:val="00F63638"/>
    <w:rsid w:val="00FC477E"/>
    <w:rsid w:val="00FD002E"/>
    <w:rsid w:val="00FD0465"/>
    <w:rsid w:val="00FD0B13"/>
    <w:rsid w:val="00FD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93"/>
  </w:style>
  <w:style w:type="paragraph" w:styleId="Heading1">
    <w:name w:val="heading 1"/>
    <w:basedOn w:val="Normal"/>
    <w:next w:val="Normal"/>
    <w:link w:val="Heading1Char"/>
    <w:uiPriority w:val="9"/>
    <w:qFormat/>
    <w:rsid w:val="00DA5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5047"/>
    <w:pPr>
      <w:spacing w:after="0" w:line="240" w:lineRule="auto"/>
    </w:pPr>
    <w:rPr>
      <w:rFonts w:eastAsiaTheme="minorEastAsia"/>
    </w:rPr>
  </w:style>
  <w:style w:type="character" w:customStyle="1" w:styleId="NoSpacingChar">
    <w:name w:val="No Spacing Char"/>
    <w:basedOn w:val="DefaultParagraphFont"/>
    <w:link w:val="NoSpacing"/>
    <w:uiPriority w:val="1"/>
    <w:rsid w:val="00DA5047"/>
    <w:rPr>
      <w:rFonts w:eastAsiaTheme="minorEastAsia"/>
    </w:rPr>
  </w:style>
  <w:style w:type="paragraph" w:styleId="BalloonText">
    <w:name w:val="Balloon Text"/>
    <w:basedOn w:val="Normal"/>
    <w:link w:val="BalloonTextChar"/>
    <w:uiPriority w:val="99"/>
    <w:semiHidden/>
    <w:unhideWhenUsed/>
    <w:rsid w:val="00DA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47"/>
    <w:rPr>
      <w:rFonts w:ascii="Tahoma" w:hAnsi="Tahoma" w:cs="Tahoma"/>
      <w:sz w:val="16"/>
      <w:szCs w:val="16"/>
    </w:rPr>
  </w:style>
  <w:style w:type="character" w:customStyle="1" w:styleId="Heading1Char">
    <w:name w:val="Heading 1 Char"/>
    <w:basedOn w:val="DefaultParagraphFont"/>
    <w:link w:val="Heading1"/>
    <w:uiPriority w:val="9"/>
    <w:rsid w:val="00DA50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A5047"/>
    <w:pPr>
      <w:outlineLvl w:val="9"/>
    </w:pPr>
  </w:style>
  <w:style w:type="paragraph" w:styleId="Header">
    <w:name w:val="header"/>
    <w:basedOn w:val="Normal"/>
    <w:link w:val="HeaderChar"/>
    <w:uiPriority w:val="99"/>
    <w:semiHidden/>
    <w:unhideWhenUsed/>
    <w:rsid w:val="00DA5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047"/>
  </w:style>
  <w:style w:type="paragraph" w:styleId="Footer">
    <w:name w:val="footer"/>
    <w:basedOn w:val="Normal"/>
    <w:link w:val="FooterChar"/>
    <w:uiPriority w:val="99"/>
    <w:unhideWhenUsed/>
    <w:rsid w:val="00DA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47"/>
  </w:style>
  <w:style w:type="paragraph" w:styleId="TOC1">
    <w:name w:val="toc 1"/>
    <w:basedOn w:val="Normal"/>
    <w:next w:val="Normal"/>
    <w:autoRedefine/>
    <w:uiPriority w:val="39"/>
    <w:unhideWhenUsed/>
    <w:rsid w:val="003539EB"/>
    <w:pPr>
      <w:spacing w:after="100"/>
    </w:pPr>
  </w:style>
  <w:style w:type="character" w:styleId="Hyperlink">
    <w:name w:val="Hyperlink"/>
    <w:basedOn w:val="DefaultParagraphFont"/>
    <w:uiPriority w:val="99"/>
    <w:unhideWhenUsed/>
    <w:rsid w:val="003539EB"/>
    <w:rPr>
      <w:color w:val="0000FF" w:themeColor="hyperlink"/>
      <w:u w:val="single"/>
    </w:rPr>
  </w:style>
  <w:style w:type="character" w:customStyle="1" w:styleId="highlight">
    <w:name w:val="highlight"/>
    <w:basedOn w:val="DefaultParagraphFont"/>
    <w:rsid w:val="0013239F"/>
  </w:style>
  <w:style w:type="character" w:customStyle="1" w:styleId="apple-converted-space">
    <w:name w:val="apple-converted-space"/>
    <w:basedOn w:val="DefaultParagraphFont"/>
    <w:rsid w:val="0013239F"/>
  </w:style>
  <w:style w:type="character" w:customStyle="1" w:styleId="Heading2Char">
    <w:name w:val="Heading 2 Char"/>
    <w:basedOn w:val="DefaultParagraphFont"/>
    <w:link w:val="Heading2"/>
    <w:uiPriority w:val="9"/>
    <w:rsid w:val="00F12DA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0B13"/>
    <w:pPr>
      <w:spacing w:after="100"/>
      <w:ind w:left="220"/>
    </w:pPr>
  </w:style>
  <w:style w:type="table" w:styleId="TableGrid">
    <w:name w:val="Table Grid"/>
    <w:basedOn w:val="TableNormal"/>
    <w:uiPriority w:val="59"/>
    <w:rsid w:val="004E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40F1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E0668"/>
    <w:pPr>
      <w:ind w:left="720"/>
      <w:contextualSpacing/>
    </w:pPr>
  </w:style>
  <w:style w:type="paragraph" w:styleId="TOC3">
    <w:name w:val="toc 3"/>
    <w:basedOn w:val="Normal"/>
    <w:next w:val="Normal"/>
    <w:autoRedefine/>
    <w:uiPriority w:val="39"/>
    <w:unhideWhenUsed/>
    <w:rsid w:val="009677B8"/>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0E319-57B7-48E4-A5AB-2F50FC50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Nutrition Support and Intracranial Hemorrhage</vt:lpstr>
    </vt:vector>
  </TitlesOfParts>
  <Company>Minor Case Study</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Support and Intracranial Hemorrhage</dc:title>
  <dc:creator>Michelle Smith | 2013</dc:creator>
  <cp:lastModifiedBy>Michelle</cp:lastModifiedBy>
  <cp:revision>6</cp:revision>
  <dcterms:created xsi:type="dcterms:W3CDTF">2013-02-19T03:03:00Z</dcterms:created>
  <dcterms:modified xsi:type="dcterms:W3CDTF">2013-02-25T02:07:00Z</dcterms:modified>
</cp:coreProperties>
</file>